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B85F" w14:textId="4633CC4F" w:rsidR="003147CC" w:rsidRDefault="003147CC" w:rsidP="003147C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Better Strategies </w:t>
      </w:r>
      <w:proofErr w:type="gramStart"/>
      <w:r>
        <w:rPr>
          <w:rFonts w:ascii="Times New Roman" w:hAnsi="Times New Roman" w:cs="Times New Roman"/>
          <w:b/>
          <w:bCs/>
          <w:color w:val="000000" w:themeColor="text1"/>
          <w:sz w:val="24"/>
          <w:szCs w:val="24"/>
        </w:rPr>
        <w:t>For</w:t>
      </w:r>
      <w:proofErr w:type="gramEnd"/>
      <w:r>
        <w:rPr>
          <w:rFonts w:ascii="Times New Roman" w:hAnsi="Times New Roman" w:cs="Times New Roman"/>
          <w:b/>
          <w:bCs/>
          <w:color w:val="000000" w:themeColor="text1"/>
          <w:sz w:val="24"/>
          <w:szCs w:val="24"/>
        </w:rPr>
        <w:t xml:space="preserve"> Coronavirus </w:t>
      </w:r>
      <w:r w:rsidRPr="003147CC">
        <w:rPr>
          <w:rFonts w:ascii="Times New Roman" w:hAnsi="Times New Roman" w:cs="Times New Roman"/>
          <w:b/>
          <w:bCs/>
          <w:color w:val="000000" w:themeColor="text1"/>
          <w:sz w:val="24"/>
          <w:szCs w:val="24"/>
        </w:rPr>
        <w:t xml:space="preserve">(COVID-19) </w:t>
      </w:r>
      <w:r>
        <w:rPr>
          <w:rFonts w:ascii="Times New Roman" w:hAnsi="Times New Roman" w:cs="Times New Roman"/>
          <w:b/>
          <w:bCs/>
          <w:color w:val="000000" w:themeColor="text1"/>
          <w:sz w:val="24"/>
          <w:szCs w:val="24"/>
        </w:rPr>
        <w:t>Vaccination</w:t>
      </w:r>
    </w:p>
    <w:p w14:paraId="384C9747" w14:textId="77777777" w:rsidR="00101DF7" w:rsidRPr="0034075E" w:rsidRDefault="00101DF7" w:rsidP="00101DF7">
      <w:pPr>
        <w:spacing w:line="240" w:lineRule="auto"/>
        <w:rPr>
          <w:rFonts w:asciiTheme="majorBidi" w:hAnsiTheme="majorBidi" w:cstheme="majorBidi"/>
          <w:color w:val="000000" w:themeColor="text1"/>
          <w:sz w:val="24"/>
          <w:szCs w:val="24"/>
          <w:lang w:val="en-GB"/>
        </w:rPr>
      </w:pPr>
      <w:r w:rsidRPr="0034075E">
        <w:rPr>
          <w:rFonts w:asciiTheme="majorBidi" w:hAnsiTheme="majorBidi" w:cstheme="majorBidi"/>
          <w:color w:val="000000" w:themeColor="text1"/>
          <w:sz w:val="24"/>
          <w:szCs w:val="24"/>
          <w:lang w:val="en-GB"/>
        </w:rPr>
        <w:t xml:space="preserve">Professor Nikolaos Tzenios </w:t>
      </w:r>
      <w:r w:rsidRPr="0034075E">
        <w:rPr>
          <w:rFonts w:asciiTheme="majorBidi" w:hAnsiTheme="majorBidi" w:cstheme="majorBidi"/>
          <w:color w:val="000000" w:themeColor="text1"/>
          <w:sz w:val="24"/>
          <w:szCs w:val="24"/>
          <w:shd w:val="clear" w:color="auto" w:fill="FFFFFF"/>
          <w:lang w:val="en-GB"/>
        </w:rPr>
        <w:t>Ph.D., FRSPH, FRSM, FAAMFM, FWAMS, FMRS, AcIASS, mRSB, DABAAHP</w:t>
      </w:r>
      <w:r w:rsidRPr="0034075E">
        <w:rPr>
          <w:rFonts w:asciiTheme="majorBidi" w:hAnsiTheme="majorBidi" w:cstheme="majorBidi"/>
          <w:color w:val="000000" w:themeColor="text1"/>
          <w:sz w:val="24"/>
          <w:szCs w:val="24"/>
          <w:vertAlign w:val="superscript"/>
          <w:lang w:val="en-GB"/>
        </w:rPr>
        <w:t>1</w:t>
      </w:r>
      <w:r w:rsidRPr="0034075E">
        <w:rPr>
          <w:rFonts w:asciiTheme="majorBidi" w:hAnsiTheme="majorBidi" w:cstheme="majorBidi"/>
          <w:color w:val="000000" w:themeColor="text1"/>
          <w:sz w:val="24"/>
          <w:szCs w:val="24"/>
          <w:lang w:val="en-GB"/>
        </w:rPr>
        <w:t xml:space="preserve">, </w:t>
      </w:r>
      <w:proofErr w:type="spellStart"/>
      <w:r w:rsidRPr="0034075E">
        <w:rPr>
          <w:rFonts w:asciiTheme="majorBidi" w:hAnsiTheme="majorBidi" w:cstheme="majorBidi"/>
          <w:color w:val="000000" w:themeColor="text1"/>
          <w:sz w:val="24"/>
          <w:szCs w:val="24"/>
          <w:lang w:val="en-GB"/>
        </w:rPr>
        <w:t>Dr.</w:t>
      </w:r>
      <w:proofErr w:type="spellEnd"/>
      <w:r w:rsidRPr="0034075E">
        <w:rPr>
          <w:rFonts w:asciiTheme="majorBidi" w:hAnsiTheme="majorBidi" w:cstheme="majorBidi"/>
          <w:color w:val="000000" w:themeColor="text1"/>
          <w:sz w:val="24"/>
          <w:szCs w:val="24"/>
          <w:lang w:val="en-GB"/>
        </w:rPr>
        <w:t xml:space="preserve"> Mary E. TAZANIOS, MD ObGyn</w:t>
      </w:r>
      <w:r w:rsidRPr="0034075E">
        <w:rPr>
          <w:rFonts w:asciiTheme="majorBidi" w:hAnsiTheme="majorBidi" w:cstheme="majorBidi"/>
          <w:color w:val="000000" w:themeColor="text1"/>
          <w:sz w:val="24"/>
          <w:szCs w:val="24"/>
          <w:vertAlign w:val="superscript"/>
          <w:lang w:val="en-GB"/>
        </w:rPr>
        <w:t>2</w:t>
      </w:r>
      <w:r w:rsidRPr="0034075E">
        <w:rPr>
          <w:rFonts w:asciiTheme="majorBidi" w:hAnsiTheme="majorBidi" w:cstheme="majorBidi"/>
          <w:color w:val="000000" w:themeColor="text1"/>
          <w:sz w:val="24"/>
          <w:szCs w:val="24"/>
          <w:lang w:val="en-GB"/>
        </w:rPr>
        <w:t xml:space="preserve"> , and Mohamad Chahine, Ph.D. </w:t>
      </w:r>
      <w:r w:rsidRPr="0034075E">
        <w:rPr>
          <w:rFonts w:asciiTheme="majorBidi" w:hAnsiTheme="majorBidi" w:cstheme="majorBidi"/>
          <w:color w:val="000000" w:themeColor="text1"/>
          <w:sz w:val="24"/>
          <w:szCs w:val="24"/>
          <w:vertAlign w:val="superscript"/>
          <w:lang w:val="en-GB"/>
        </w:rPr>
        <w:t>3</w:t>
      </w:r>
    </w:p>
    <w:p w14:paraId="6D544D2A" w14:textId="77777777" w:rsidR="00101DF7" w:rsidRPr="001F092A" w:rsidRDefault="00101DF7" w:rsidP="00101DF7">
      <w:pPr>
        <w:pStyle w:val="Normal1"/>
        <w:spacing w:line="240" w:lineRule="auto"/>
        <w:contextualSpacing w:val="0"/>
        <w:rPr>
          <w:rFonts w:asciiTheme="majorBidi" w:hAnsiTheme="majorBidi" w:cstheme="majorBidi"/>
          <w:sz w:val="24"/>
          <w:szCs w:val="24"/>
          <w:vertAlign w:val="superscript"/>
        </w:rPr>
      </w:pPr>
    </w:p>
    <w:p w14:paraId="5621444F" w14:textId="77777777" w:rsidR="00101DF7" w:rsidRDefault="00101DF7" w:rsidP="00101DF7">
      <w:pPr>
        <w:pStyle w:val="Normal1"/>
        <w:spacing w:line="240" w:lineRule="auto"/>
        <w:contextualSpacing w:val="0"/>
        <w:rPr>
          <w:rFonts w:asciiTheme="majorBidi" w:hAnsiTheme="majorBidi" w:cstheme="majorBidi"/>
          <w:color w:val="292B2C"/>
          <w:sz w:val="24"/>
          <w:szCs w:val="24"/>
          <w:lang w:val="en-GB" w:eastAsia="en-GB"/>
        </w:rPr>
      </w:pPr>
      <w:r w:rsidRPr="001F092A">
        <w:rPr>
          <w:rFonts w:asciiTheme="majorBidi" w:hAnsiTheme="majorBidi" w:cstheme="majorBidi"/>
          <w:sz w:val="24"/>
          <w:szCs w:val="24"/>
          <w:vertAlign w:val="superscript"/>
        </w:rPr>
        <w:t>1</w:t>
      </w:r>
      <w:r w:rsidRPr="001F092A">
        <w:rPr>
          <w:rFonts w:asciiTheme="majorBidi" w:hAnsiTheme="majorBidi" w:cstheme="majorBidi"/>
          <w:color w:val="292B2C"/>
          <w:sz w:val="24"/>
          <w:szCs w:val="24"/>
        </w:rPr>
        <w:t xml:space="preserve"> </w:t>
      </w:r>
      <w:r w:rsidRPr="001F092A">
        <w:rPr>
          <w:rFonts w:asciiTheme="majorBidi" w:hAnsiTheme="majorBidi" w:cstheme="majorBidi"/>
          <w:color w:val="292B2C"/>
          <w:sz w:val="24"/>
          <w:szCs w:val="24"/>
          <w:lang w:val="en-GB" w:eastAsia="en-GB"/>
        </w:rPr>
        <w:t xml:space="preserve">Public Health and Medical Research, </w:t>
      </w:r>
      <w:r w:rsidRPr="001F092A">
        <w:rPr>
          <w:rFonts w:asciiTheme="majorBidi" w:hAnsiTheme="majorBidi" w:cstheme="majorBidi"/>
          <w:b/>
          <w:bCs/>
          <w:color w:val="292B2C"/>
          <w:sz w:val="24"/>
          <w:szCs w:val="24"/>
          <w:lang w:val="en-GB" w:eastAsia="en-GB"/>
        </w:rPr>
        <w:t>Charisma University</w:t>
      </w:r>
      <w:r w:rsidRPr="001F092A">
        <w:rPr>
          <w:rFonts w:asciiTheme="majorBidi" w:hAnsiTheme="majorBidi" w:cstheme="majorBidi"/>
          <w:color w:val="292B2C"/>
          <w:sz w:val="24"/>
          <w:szCs w:val="24"/>
          <w:lang w:val="en-GB" w:eastAsia="en-GB"/>
        </w:rPr>
        <w:t xml:space="preserve">, Grace Bay, </w:t>
      </w:r>
      <w:proofErr w:type="gramStart"/>
      <w:r w:rsidRPr="001F092A">
        <w:rPr>
          <w:rFonts w:asciiTheme="majorBidi" w:hAnsiTheme="majorBidi" w:cstheme="majorBidi"/>
          <w:color w:val="292B2C"/>
          <w:sz w:val="24"/>
          <w:szCs w:val="24"/>
          <w:lang w:val="en-GB" w:eastAsia="en-GB"/>
        </w:rPr>
        <w:t>Turks</w:t>
      </w:r>
      <w:proofErr w:type="gramEnd"/>
      <w:r w:rsidRPr="001F092A">
        <w:rPr>
          <w:rFonts w:asciiTheme="majorBidi" w:hAnsiTheme="majorBidi" w:cstheme="majorBidi"/>
          <w:color w:val="292B2C"/>
          <w:sz w:val="24"/>
          <w:szCs w:val="24"/>
          <w:lang w:val="en-GB" w:eastAsia="en-GB"/>
        </w:rPr>
        <w:t xml:space="preserve"> and Caicos Islands, </w:t>
      </w:r>
    </w:p>
    <w:p w14:paraId="554674DF" w14:textId="77777777" w:rsidR="00101DF7" w:rsidRDefault="00101DF7" w:rsidP="00101DF7">
      <w:pPr>
        <w:pStyle w:val="Normal1"/>
        <w:spacing w:line="240" w:lineRule="auto"/>
        <w:contextualSpacing w:val="0"/>
        <w:rPr>
          <w:rFonts w:asciiTheme="majorBidi" w:hAnsiTheme="majorBidi" w:cstheme="majorBidi"/>
          <w:color w:val="292B2C"/>
          <w:sz w:val="24"/>
          <w:szCs w:val="24"/>
        </w:rPr>
      </w:pPr>
      <w:r w:rsidRPr="001F092A">
        <w:rPr>
          <w:rFonts w:asciiTheme="majorBidi" w:hAnsiTheme="majorBidi" w:cstheme="majorBidi"/>
          <w:color w:val="292B2C"/>
          <w:sz w:val="24"/>
          <w:szCs w:val="24"/>
        </w:rPr>
        <w:t xml:space="preserve">Train to Teach in Medicine, Department of Postgraduate Medical Education, Harvard Medical School, Boston, Massachusetts, USA, </w:t>
      </w:r>
    </w:p>
    <w:p w14:paraId="0AFE779D" w14:textId="77777777" w:rsidR="00101DF7" w:rsidRDefault="00101DF7" w:rsidP="00101DF7">
      <w:pPr>
        <w:pStyle w:val="Normal1"/>
        <w:spacing w:line="240" w:lineRule="auto"/>
        <w:contextualSpacing w:val="0"/>
        <w:rPr>
          <w:rFonts w:asciiTheme="majorBidi" w:hAnsiTheme="majorBidi" w:cstheme="majorBidi"/>
          <w:color w:val="292B2C"/>
          <w:sz w:val="24"/>
          <w:szCs w:val="24"/>
        </w:rPr>
      </w:pPr>
      <w:r w:rsidRPr="001F092A">
        <w:rPr>
          <w:rFonts w:asciiTheme="majorBidi" w:hAnsiTheme="majorBidi" w:cstheme="majorBidi"/>
          <w:color w:val="292B2C"/>
          <w:sz w:val="24"/>
          <w:szCs w:val="24"/>
        </w:rPr>
        <w:t xml:space="preserve">Doctor of Health Sciences Candidate, </w:t>
      </w:r>
      <w:r w:rsidRPr="001F092A">
        <w:rPr>
          <w:rFonts w:asciiTheme="majorBidi" w:hAnsiTheme="majorBidi" w:cstheme="majorBidi"/>
          <w:b/>
          <w:bCs/>
          <w:color w:val="000001"/>
          <w:sz w:val="24"/>
          <w:szCs w:val="24"/>
          <w:shd w:val="clear" w:color="auto" w:fill="FFFFFF"/>
        </w:rPr>
        <w:t>MCPHS University</w:t>
      </w:r>
      <w:r w:rsidRPr="001F092A">
        <w:rPr>
          <w:rFonts w:asciiTheme="majorBidi" w:hAnsiTheme="majorBidi" w:cstheme="majorBidi"/>
          <w:sz w:val="24"/>
          <w:szCs w:val="24"/>
        </w:rPr>
        <w:t xml:space="preserve">, </w:t>
      </w:r>
      <w:r w:rsidRPr="001F092A">
        <w:rPr>
          <w:rFonts w:asciiTheme="majorBidi" w:hAnsiTheme="majorBidi" w:cstheme="majorBidi"/>
          <w:color w:val="292B2C"/>
          <w:sz w:val="24"/>
          <w:szCs w:val="24"/>
        </w:rPr>
        <w:t>Boston, Massachusetts, USA</w:t>
      </w:r>
    </w:p>
    <w:p w14:paraId="5F3F8B63" w14:textId="77777777" w:rsidR="00101DF7" w:rsidRDefault="00101DF7" w:rsidP="00101DF7">
      <w:pPr>
        <w:pStyle w:val="Normal1"/>
        <w:spacing w:line="240" w:lineRule="auto"/>
        <w:contextualSpacing w:val="0"/>
      </w:pPr>
      <w:r w:rsidRPr="001F092A">
        <w:rPr>
          <w:b/>
          <w:bCs/>
        </w:rPr>
        <w:t>Harvard Medical School Postgraduate Medical Education</w:t>
      </w:r>
      <w:r>
        <w:t xml:space="preserve"> </w:t>
      </w:r>
      <w:r w:rsidRPr="00B30982">
        <w:rPr>
          <w:b/>
          <w:bCs/>
        </w:rPr>
        <w:t>High Impact Cancer Research</w:t>
      </w:r>
      <w:r w:rsidRPr="00B30982">
        <w:t xml:space="preserve"> 2019-2021</w:t>
      </w:r>
    </w:p>
    <w:p w14:paraId="23D34E80" w14:textId="77777777" w:rsidR="00101DF7" w:rsidRDefault="00101DF7" w:rsidP="00101DF7">
      <w:pPr>
        <w:pStyle w:val="Normal1"/>
        <w:spacing w:line="240" w:lineRule="auto"/>
        <w:contextualSpacing w:val="0"/>
      </w:pPr>
    </w:p>
    <w:p w14:paraId="7C774FCD" w14:textId="77777777" w:rsidR="00101DF7" w:rsidRPr="001F092A" w:rsidRDefault="00101DF7" w:rsidP="00101DF7">
      <w:pPr>
        <w:pStyle w:val="Normal1"/>
        <w:spacing w:line="240" w:lineRule="auto"/>
        <w:contextualSpacing w:val="0"/>
        <w:rPr>
          <w:rFonts w:asciiTheme="majorBidi" w:hAnsiTheme="majorBidi" w:cstheme="majorBidi"/>
          <w:sz w:val="24"/>
          <w:szCs w:val="24"/>
        </w:rPr>
      </w:pPr>
      <w:r w:rsidRPr="001F092A">
        <w:rPr>
          <w:rFonts w:asciiTheme="majorBidi" w:hAnsiTheme="majorBidi" w:cstheme="majorBidi"/>
          <w:sz w:val="24"/>
          <w:szCs w:val="24"/>
          <w:vertAlign w:val="superscript"/>
        </w:rPr>
        <w:t>2</w:t>
      </w:r>
      <w:r w:rsidRPr="001F092A">
        <w:rPr>
          <w:rFonts w:asciiTheme="majorBidi" w:hAnsiTheme="majorBidi" w:cstheme="majorBidi"/>
          <w:sz w:val="24"/>
          <w:szCs w:val="24"/>
        </w:rPr>
        <w:t xml:space="preserve"> Clinical Research, TRG GEN+, Beirut, Lebanon</w:t>
      </w:r>
    </w:p>
    <w:p w14:paraId="083D5A5F" w14:textId="77777777" w:rsidR="00101DF7" w:rsidRPr="00160121" w:rsidRDefault="00101DF7" w:rsidP="00101DF7">
      <w:pPr>
        <w:spacing w:line="240" w:lineRule="auto"/>
        <w:rPr>
          <w:rFonts w:asciiTheme="majorBidi" w:hAnsiTheme="majorBidi" w:cstheme="majorBidi"/>
          <w:sz w:val="24"/>
          <w:szCs w:val="24"/>
          <w:lang w:val="en-GB"/>
        </w:rPr>
      </w:pPr>
      <w:r w:rsidRPr="00160121">
        <w:rPr>
          <w:rFonts w:asciiTheme="majorBidi" w:hAnsiTheme="majorBidi" w:cstheme="majorBidi"/>
          <w:sz w:val="24"/>
          <w:szCs w:val="24"/>
          <w:vertAlign w:val="superscript"/>
          <w:lang w:val="en-GB"/>
        </w:rPr>
        <w:t>3</w:t>
      </w:r>
      <w:r w:rsidRPr="00160121">
        <w:rPr>
          <w:rFonts w:asciiTheme="majorBidi" w:hAnsiTheme="majorBidi" w:cstheme="majorBidi"/>
          <w:sz w:val="24"/>
          <w:szCs w:val="24"/>
          <w:lang w:val="en-GB"/>
        </w:rPr>
        <w:t xml:space="preserve"> </w:t>
      </w:r>
      <w:r w:rsidRPr="00160121">
        <w:rPr>
          <w:rFonts w:asciiTheme="majorBidi" w:hAnsiTheme="majorBidi" w:cstheme="majorBidi"/>
          <w:color w:val="292B2C"/>
          <w:sz w:val="24"/>
          <w:szCs w:val="24"/>
          <w:shd w:val="clear" w:color="auto" w:fill="FFFFFF"/>
          <w:lang w:val="en-GB"/>
        </w:rPr>
        <w:t>Biological and Chemical Technology, International Medical Institute, Kursk State Medical University, Kursk, Russian Federation.</w:t>
      </w:r>
    </w:p>
    <w:p w14:paraId="34C09B65" w14:textId="77777777" w:rsidR="00101DF7" w:rsidRPr="001F092A" w:rsidRDefault="00101DF7" w:rsidP="00101DF7">
      <w:pPr>
        <w:pStyle w:val="Normal1"/>
        <w:spacing w:line="240" w:lineRule="auto"/>
        <w:contextualSpacing w:val="0"/>
        <w:rPr>
          <w:rFonts w:asciiTheme="majorBidi" w:hAnsiTheme="majorBidi" w:cstheme="majorBidi"/>
          <w:sz w:val="24"/>
          <w:szCs w:val="24"/>
        </w:rPr>
      </w:pPr>
      <w:r w:rsidRPr="001F092A">
        <w:rPr>
          <w:rFonts w:asciiTheme="majorBidi" w:hAnsiTheme="majorBidi" w:cstheme="majorBidi"/>
          <w:sz w:val="24"/>
          <w:szCs w:val="24"/>
        </w:rPr>
        <w:t xml:space="preserve"> </w:t>
      </w:r>
    </w:p>
    <w:p w14:paraId="5C1643F6" w14:textId="77777777" w:rsidR="00101DF7" w:rsidRPr="001F092A" w:rsidRDefault="00101DF7" w:rsidP="00101DF7">
      <w:pPr>
        <w:pStyle w:val="Normal1"/>
        <w:spacing w:line="240" w:lineRule="auto"/>
        <w:contextualSpacing w:val="0"/>
        <w:rPr>
          <w:rFonts w:asciiTheme="majorBidi" w:hAnsiTheme="majorBidi" w:cstheme="majorBidi"/>
          <w:color w:val="000000" w:themeColor="text1"/>
          <w:sz w:val="24"/>
          <w:szCs w:val="24"/>
        </w:rPr>
      </w:pPr>
      <w:r w:rsidRPr="001F092A">
        <w:rPr>
          <w:rFonts w:asciiTheme="majorBidi" w:hAnsiTheme="majorBidi" w:cstheme="majorBidi"/>
          <w:color w:val="000000" w:themeColor="text1"/>
          <w:sz w:val="24"/>
          <w:szCs w:val="24"/>
        </w:rPr>
        <w:t>Corresponding Author:</w:t>
      </w:r>
    </w:p>
    <w:p w14:paraId="5D3A1F23" w14:textId="77777777" w:rsidR="00101DF7" w:rsidRDefault="00101DF7" w:rsidP="00101DF7">
      <w:pPr>
        <w:spacing w:line="240" w:lineRule="auto"/>
        <w:rPr>
          <w:rFonts w:asciiTheme="majorBidi" w:hAnsiTheme="majorBidi" w:cstheme="majorBidi"/>
          <w:color w:val="000000" w:themeColor="text1"/>
          <w:sz w:val="24"/>
          <w:szCs w:val="24"/>
          <w:lang w:val="en-GB"/>
        </w:rPr>
      </w:pPr>
      <w:r w:rsidRPr="00160121">
        <w:rPr>
          <w:rFonts w:asciiTheme="majorBidi" w:hAnsiTheme="majorBidi" w:cstheme="majorBidi"/>
          <w:color w:val="000000" w:themeColor="text1"/>
          <w:sz w:val="24"/>
          <w:szCs w:val="24"/>
          <w:lang w:val="en-GB"/>
        </w:rPr>
        <w:t xml:space="preserve">Professor Nikolaos Tzenios </w:t>
      </w:r>
      <w:r w:rsidRPr="00160121">
        <w:rPr>
          <w:rFonts w:asciiTheme="majorBidi" w:hAnsiTheme="majorBidi" w:cstheme="majorBidi"/>
          <w:color w:val="000000" w:themeColor="text1"/>
          <w:sz w:val="24"/>
          <w:szCs w:val="24"/>
          <w:shd w:val="clear" w:color="auto" w:fill="FFFFFF"/>
          <w:lang w:val="en-GB"/>
        </w:rPr>
        <w:t>Ph.D., FRSPH, FRSM, FAAMFM, FWAMS, FMRS, AcIASS, mRSB, DABAAHP</w:t>
      </w:r>
      <w:r w:rsidRPr="00160121">
        <w:rPr>
          <w:rFonts w:asciiTheme="majorBidi" w:hAnsiTheme="majorBidi" w:cstheme="majorBidi"/>
          <w:color w:val="000000" w:themeColor="text1"/>
          <w:sz w:val="24"/>
          <w:szCs w:val="24"/>
          <w:vertAlign w:val="superscript"/>
          <w:lang w:val="en-GB"/>
        </w:rPr>
        <w:t xml:space="preserve">1 </w:t>
      </w:r>
      <w:r w:rsidRPr="00160121">
        <w:rPr>
          <w:rFonts w:asciiTheme="majorBidi" w:hAnsiTheme="majorBidi" w:cstheme="majorBidi"/>
          <w:color w:val="000000" w:themeColor="text1"/>
          <w:sz w:val="24"/>
          <w:szCs w:val="24"/>
          <w:lang w:val="en-GB"/>
        </w:rPr>
        <w:t xml:space="preserve"> 3 </w:t>
      </w:r>
      <w:proofErr w:type="spellStart"/>
      <w:r w:rsidRPr="00160121">
        <w:rPr>
          <w:rFonts w:asciiTheme="majorBidi" w:hAnsiTheme="majorBidi" w:cstheme="majorBidi"/>
          <w:color w:val="000000" w:themeColor="text1"/>
          <w:sz w:val="24"/>
          <w:szCs w:val="24"/>
          <w:lang w:val="en-GB"/>
        </w:rPr>
        <w:t>Walham</w:t>
      </w:r>
      <w:proofErr w:type="spellEnd"/>
      <w:r w:rsidRPr="00160121">
        <w:rPr>
          <w:rFonts w:asciiTheme="majorBidi" w:hAnsiTheme="majorBidi" w:cstheme="majorBidi"/>
          <w:color w:val="000000" w:themeColor="text1"/>
          <w:sz w:val="24"/>
          <w:szCs w:val="24"/>
          <w:lang w:val="en-GB"/>
        </w:rPr>
        <w:t xml:space="preserve"> Yard, SW61JA, London, </w:t>
      </w:r>
      <w:proofErr w:type="spellStart"/>
      <w:r w:rsidRPr="00160121">
        <w:rPr>
          <w:rFonts w:asciiTheme="majorBidi" w:hAnsiTheme="majorBidi" w:cstheme="majorBidi"/>
          <w:color w:val="000000" w:themeColor="text1"/>
          <w:sz w:val="24"/>
          <w:szCs w:val="24"/>
          <w:lang w:val="en-GB"/>
        </w:rPr>
        <w:t>Uk</w:t>
      </w:r>
      <w:proofErr w:type="spellEnd"/>
      <w:r w:rsidRPr="00160121">
        <w:rPr>
          <w:rFonts w:asciiTheme="majorBidi" w:hAnsiTheme="majorBidi" w:cstheme="majorBidi"/>
          <w:color w:val="000000" w:themeColor="text1"/>
          <w:sz w:val="24"/>
          <w:szCs w:val="24"/>
          <w:lang w:val="en-GB"/>
        </w:rPr>
        <w:t xml:space="preserve"> </w:t>
      </w:r>
    </w:p>
    <w:p w14:paraId="19C97BB3" w14:textId="77777777" w:rsidR="00101DF7" w:rsidRPr="00160121" w:rsidRDefault="00101DF7" w:rsidP="00101DF7">
      <w:pPr>
        <w:spacing w:line="240" w:lineRule="auto"/>
        <w:rPr>
          <w:rFonts w:asciiTheme="majorBidi" w:hAnsiTheme="majorBidi" w:cstheme="majorBidi"/>
          <w:color w:val="000000" w:themeColor="text1"/>
          <w:sz w:val="24"/>
          <w:szCs w:val="24"/>
          <w:lang w:val="en-GB"/>
        </w:rPr>
      </w:pPr>
      <w:r w:rsidRPr="00160121">
        <w:rPr>
          <w:rFonts w:asciiTheme="majorBidi" w:hAnsiTheme="majorBidi" w:cstheme="majorBidi"/>
          <w:color w:val="000000" w:themeColor="text1"/>
          <w:sz w:val="24"/>
          <w:szCs w:val="24"/>
          <w:lang w:val="en-GB"/>
        </w:rPr>
        <w:t xml:space="preserve">Email address: </w:t>
      </w:r>
      <w:r w:rsidRPr="001F092A">
        <w:rPr>
          <w:rFonts w:asciiTheme="majorBidi" w:hAnsiTheme="majorBidi" w:cstheme="majorBidi"/>
          <w:color w:val="000000" w:themeColor="text1"/>
          <w:sz w:val="24"/>
          <w:szCs w:val="24"/>
          <w:lang w:val="fr-FR"/>
        </w:rPr>
        <w:t>Nicolas@Trccolleges.com</w:t>
      </w:r>
    </w:p>
    <w:p w14:paraId="4C31C4D2" w14:textId="77777777" w:rsidR="00101DF7" w:rsidRDefault="00101DF7" w:rsidP="003147CC">
      <w:pPr>
        <w:jc w:val="center"/>
        <w:rPr>
          <w:rFonts w:ascii="Times New Roman" w:hAnsi="Times New Roman" w:cs="Times New Roman"/>
          <w:b/>
          <w:bCs/>
          <w:color w:val="000000" w:themeColor="text1"/>
          <w:sz w:val="24"/>
          <w:szCs w:val="24"/>
        </w:rPr>
      </w:pPr>
    </w:p>
    <w:p w14:paraId="7CA8D9E8" w14:textId="1E8F1022" w:rsidR="00FD4B8C" w:rsidRPr="009273E0" w:rsidRDefault="00FD4B8C"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Abstract</w:t>
      </w:r>
    </w:p>
    <w:p w14:paraId="67912F8E" w14:textId="509C1A56" w:rsidR="00FD4B8C" w:rsidRPr="009273E0" w:rsidRDefault="00FE480D"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t xml:space="preserve">The first case of </w:t>
      </w:r>
      <w:bookmarkStart w:id="0" w:name="_Hlk125817527"/>
      <w:r w:rsidR="00FD4B8C" w:rsidRPr="009273E0">
        <w:rPr>
          <w:rFonts w:ascii="Times New Roman" w:hAnsi="Times New Roman" w:cs="Times New Roman"/>
          <w:color w:val="000000" w:themeColor="text1"/>
          <w:sz w:val="24"/>
          <w:szCs w:val="24"/>
        </w:rPr>
        <w:t>COVID-19</w:t>
      </w:r>
      <w:bookmarkEnd w:id="0"/>
      <w:r w:rsidR="0036351C">
        <w:rPr>
          <w:rFonts w:ascii="Times New Roman" w:hAnsi="Times New Roman" w:cs="Times New Roman"/>
          <w:color w:val="000000" w:themeColor="text1"/>
          <w:sz w:val="24"/>
          <w:szCs w:val="24"/>
        </w:rPr>
        <w:t xml:space="preserve"> a coronavirus disease </w:t>
      </w:r>
      <w:r w:rsidRPr="009273E0">
        <w:rPr>
          <w:rFonts w:ascii="Times New Roman" w:hAnsi="Times New Roman" w:cs="Times New Roman"/>
          <w:color w:val="000000" w:themeColor="text1"/>
          <w:sz w:val="24"/>
          <w:szCs w:val="24"/>
        </w:rPr>
        <w:t xml:space="preserve">was reported in December 2019 </w:t>
      </w:r>
      <w:r w:rsidR="00FD4B8C" w:rsidRPr="009273E0">
        <w:rPr>
          <w:rFonts w:ascii="Times New Roman" w:hAnsi="Times New Roman" w:cs="Times New Roman"/>
          <w:color w:val="000000" w:themeColor="text1"/>
          <w:sz w:val="24"/>
          <w:szCs w:val="24"/>
        </w:rPr>
        <w:t xml:space="preserve">in </w:t>
      </w:r>
      <w:r w:rsidRPr="009273E0">
        <w:rPr>
          <w:rFonts w:ascii="Times New Roman" w:hAnsi="Times New Roman" w:cs="Times New Roman"/>
          <w:color w:val="000000" w:themeColor="text1"/>
          <w:sz w:val="24"/>
          <w:szCs w:val="24"/>
        </w:rPr>
        <w:t xml:space="preserve">Wuhan, </w:t>
      </w:r>
      <w:r w:rsidR="00FD4B8C" w:rsidRPr="009273E0">
        <w:rPr>
          <w:rFonts w:ascii="Times New Roman" w:hAnsi="Times New Roman" w:cs="Times New Roman"/>
          <w:color w:val="000000" w:themeColor="text1"/>
          <w:sz w:val="24"/>
          <w:szCs w:val="24"/>
        </w:rPr>
        <w:t>China</w:t>
      </w:r>
      <w:r w:rsidRPr="009273E0">
        <w:rPr>
          <w:rFonts w:ascii="Times New Roman" w:hAnsi="Times New Roman" w:cs="Times New Roman"/>
          <w:color w:val="000000" w:themeColor="text1"/>
          <w:sz w:val="24"/>
          <w:szCs w:val="24"/>
        </w:rPr>
        <w:t>,</w:t>
      </w:r>
      <w:r w:rsidR="00FD4B8C" w:rsidRPr="009273E0">
        <w:rPr>
          <w:rFonts w:ascii="Times New Roman" w:hAnsi="Times New Roman" w:cs="Times New Roman"/>
          <w:color w:val="000000" w:themeColor="text1"/>
          <w:sz w:val="24"/>
          <w:szCs w:val="24"/>
        </w:rPr>
        <w:t xml:space="preserve"> a</w:t>
      </w:r>
      <w:r w:rsidRPr="009273E0">
        <w:rPr>
          <w:rFonts w:ascii="Times New Roman" w:hAnsi="Times New Roman" w:cs="Times New Roman"/>
          <w:color w:val="000000" w:themeColor="text1"/>
          <w:sz w:val="24"/>
          <w:szCs w:val="24"/>
        </w:rPr>
        <w:t>nd</w:t>
      </w:r>
      <w:r w:rsidR="00FD4B8C" w:rsidRPr="009273E0">
        <w:rPr>
          <w:rFonts w:ascii="Times New Roman" w:hAnsi="Times New Roman" w:cs="Times New Roman"/>
          <w:color w:val="000000" w:themeColor="text1"/>
          <w:sz w:val="24"/>
          <w:szCs w:val="24"/>
        </w:rPr>
        <w:t xml:space="preserve"> spread globally. </w:t>
      </w:r>
      <w:r w:rsidRPr="009273E0">
        <w:rPr>
          <w:rFonts w:ascii="Times New Roman" w:hAnsi="Times New Roman" w:cs="Times New Roman"/>
          <w:color w:val="000000" w:themeColor="text1"/>
          <w:sz w:val="24"/>
          <w:szCs w:val="24"/>
        </w:rPr>
        <w:t xml:space="preserve">Severe acute respiratory syndrome coronavirus 2 (SARS-CoV-2) is regarded as the most challenging pandemic in the current century. </w:t>
      </w:r>
      <w:r w:rsidR="005816BD" w:rsidRPr="009273E0">
        <w:rPr>
          <w:rFonts w:ascii="Times New Roman" w:hAnsi="Times New Roman" w:cs="Times New Roman"/>
          <w:color w:val="000000" w:themeColor="text1"/>
          <w:sz w:val="24"/>
          <w:szCs w:val="24"/>
        </w:rPr>
        <w:t>COVID-19 has brought scientists together on a platform where they are searching to find out different therapeutic and preventive strategies to combat this coronavirus. Scientists and healthcare workers are working on developing new vaccines that are safe and take less time to develop.</w:t>
      </w:r>
      <w:r w:rsidR="00CE4459" w:rsidRPr="009273E0">
        <w:rPr>
          <w:rFonts w:ascii="Times New Roman" w:hAnsi="Times New Roman" w:cs="Times New Roman"/>
          <w:color w:val="000000" w:themeColor="text1"/>
          <w:sz w:val="24"/>
          <w:szCs w:val="24"/>
        </w:rPr>
        <w:t xml:space="preserve"> They are trying to elucidate various target sites on </w:t>
      </w:r>
      <w:r w:rsidR="00B81FA6" w:rsidRPr="009273E0">
        <w:rPr>
          <w:rFonts w:ascii="Times New Roman" w:hAnsi="Times New Roman" w:cs="Times New Roman"/>
          <w:color w:val="000000" w:themeColor="text1"/>
          <w:sz w:val="24"/>
          <w:szCs w:val="24"/>
        </w:rPr>
        <w:t>2019-</w:t>
      </w:r>
      <w:r w:rsidR="00CE4459" w:rsidRPr="009273E0">
        <w:rPr>
          <w:rFonts w:ascii="Times New Roman" w:hAnsi="Times New Roman" w:cs="Times New Roman"/>
          <w:color w:val="000000" w:themeColor="text1"/>
          <w:sz w:val="24"/>
          <w:szCs w:val="24"/>
        </w:rPr>
        <w:t>nCov that could act as potential candidates for effective vaccine preparation.</w:t>
      </w:r>
      <w:r w:rsidR="00B81FA6" w:rsidRPr="009273E0">
        <w:rPr>
          <w:rFonts w:ascii="Times New Roman" w:hAnsi="Times New Roman" w:cs="Times New Roman"/>
          <w:color w:val="000000" w:themeColor="text1"/>
          <w:sz w:val="24"/>
          <w:szCs w:val="24"/>
        </w:rPr>
        <w:t xml:space="preserve"> Besides this,</w:t>
      </w:r>
      <w:r w:rsidR="005816BD" w:rsidRPr="009273E0">
        <w:rPr>
          <w:rFonts w:ascii="Times New Roman" w:hAnsi="Times New Roman" w:cs="Times New Roman"/>
          <w:color w:val="000000" w:themeColor="text1"/>
          <w:sz w:val="24"/>
          <w:szCs w:val="24"/>
        </w:rPr>
        <w:t xml:space="preserve"> </w:t>
      </w:r>
      <w:r w:rsidR="00B81FA6" w:rsidRPr="009273E0">
        <w:rPr>
          <w:rFonts w:ascii="Times New Roman" w:hAnsi="Times New Roman" w:cs="Times New Roman"/>
          <w:color w:val="000000" w:themeColor="text1"/>
          <w:sz w:val="24"/>
          <w:szCs w:val="24"/>
        </w:rPr>
        <w:t>t</w:t>
      </w:r>
      <w:r w:rsidR="005816BD" w:rsidRPr="009273E0">
        <w:rPr>
          <w:rFonts w:ascii="Times New Roman" w:hAnsi="Times New Roman" w:cs="Times New Roman"/>
          <w:color w:val="000000" w:themeColor="text1"/>
          <w:sz w:val="24"/>
          <w:szCs w:val="24"/>
        </w:rPr>
        <w:t xml:space="preserve">here is also a need for proper community involvement to elicit the coronavirus disease by taking preventive measures and spreading awareness. In this review, we have focused </w:t>
      </w:r>
      <w:r w:rsidR="0090434A" w:rsidRPr="009273E0">
        <w:rPr>
          <w:rFonts w:ascii="Times New Roman" w:hAnsi="Times New Roman" w:cs="Times New Roman"/>
          <w:color w:val="000000" w:themeColor="text1"/>
          <w:sz w:val="24"/>
          <w:szCs w:val="24"/>
        </w:rPr>
        <w:t xml:space="preserve">that how scientists can develop vaccines against new variants </w:t>
      </w:r>
      <w:r w:rsidR="005816BD" w:rsidRPr="009273E0">
        <w:rPr>
          <w:rFonts w:ascii="Times New Roman" w:hAnsi="Times New Roman" w:cs="Times New Roman"/>
          <w:color w:val="000000" w:themeColor="text1"/>
          <w:sz w:val="24"/>
          <w:szCs w:val="24"/>
        </w:rPr>
        <w:t xml:space="preserve">and </w:t>
      </w:r>
      <w:r w:rsidR="0090434A" w:rsidRPr="009273E0">
        <w:rPr>
          <w:rFonts w:ascii="Times New Roman" w:hAnsi="Times New Roman" w:cs="Times New Roman"/>
          <w:color w:val="000000" w:themeColor="text1"/>
          <w:sz w:val="24"/>
          <w:szCs w:val="24"/>
        </w:rPr>
        <w:t xml:space="preserve">convince the public about </w:t>
      </w:r>
      <w:r w:rsidR="005816BD" w:rsidRPr="009273E0">
        <w:rPr>
          <w:rFonts w:ascii="Times New Roman" w:hAnsi="Times New Roman" w:cs="Times New Roman"/>
          <w:color w:val="000000" w:themeColor="text1"/>
          <w:sz w:val="24"/>
          <w:szCs w:val="24"/>
        </w:rPr>
        <w:t>vaccine acceptance</w:t>
      </w:r>
      <w:r w:rsidR="00B81FA6" w:rsidRPr="009273E0">
        <w:rPr>
          <w:rFonts w:ascii="Times New Roman" w:hAnsi="Times New Roman" w:cs="Times New Roman"/>
          <w:color w:val="000000" w:themeColor="text1"/>
          <w:sz w:val="24"/>
          <w:szCs w:val="24"/>
        </w:rPr>
        <w:t xml:space="preserve"> </w:t>
      </w:r>
      <w:r w:rsidR="0090434A" w:rsidRPr="009273E0">
        <w:rPr>
          <w:rFonts w:ascii="Times New Roman" w:hAnsi="Times New Roman" w:cs="Times New Roman"/>
          <w:color w:val="000000" w:themeColor="text1"/>
          <w:sz w:val="24"/>
          <w:szCs w:val="24"/>
        </w:rPr>
        <w:t>at the community level</w:t>
      </w:r>
      <w:r w:rsidR="005816BD" w:rsidRPr="009273E0">
        <w:rPr>
          <w:rFonts w:ascii="Times New Roman" w:hAnsi="Times New Roman" w:cs="Times New Roman"/>
          <w:color w:val="000000" w:themeColor="text1"/>
          <w:sz w:val="24"/>
          <w:szCs w:val="24"/>
        </w:rPr>
        <w:t>.</w:t>
      </w:r>
      <w:r w:rsidR="00B81FA6" w:rsidRPr="009273E0">
        <w:rPr>
          <w:rFonts w:ascii="Times New Roman" w:hAnsi="Times New Roman" w:cs="Times New Roman"/>
          <w:color w:val="000000" w:themeColor="text1"/>
          <w:sz w:val="24"/>
          <w:szCs w:val="24"/>
        </w:rPr>
        <w:t xml:space="preserve"> This manuscript reviews Strategies for Covid-19 Vaccination Development, Strategies for Covid-19 Vaccination Acceptance, and Community Engagement in Covid-19 Vaccination plans.</w:t>
      </w:r>
    </w:p>
    <w:p w14:paraId="018A051C" w14:textId="325D6936" w:rsidR="00FD4B8C" w:rsidRDefault="00FD4B8C" w:rsidP="00E022F5">
      <w:pPr>
        <w:jc w:val="both"/>
        <w:rPr>
          <w:rFonts w:ascii="Times New Roman" w:hAnsi="Times New Roman" w:cs="Times New Roman"/>
          <w:b/>
          <w:bCs/>
          <w:color w:val="000000" w:themeColor="text1"/>
          <w:sz w:val="24"/>
          <w:szCs w:val="24"/>
        </w:rPr>
      </w:pPr>
    </w:p>
    <w:p w14:paraId="449A0E84" w14:textId="652BA5E2" w:rsidR="00101DF7" w:rsidRDefault="00101DF7" w:rsidP="00E022F5">
      <w:pPr>
        <w:jc w:val="both"/>
        <w:rPr>
          <w:rFonts w:ascii="Times New Roman" w:hAnsi="Times New Roman" w:cs="Times New Roman"/>
          <w:b/>
          <w:bCs/>
          <w:color w:val="000000" w:themeColor="text1"/>
          <w:sz w:val="24"/>
          <w:szCs w:val="24"/>
        </w:rPr>
      </w:pPr>
    </w:p>
    <w:p w14:paraId="5687B753" w14:textId="2F90DE65" w:rsidR="00101DF7" w:rsidRDefault="00101DF7" w:rsidP="00E022F5">
      <w:pPr>
        <w:jc w:val="both"/>
        <w:rPr>
          <w:rFonts w:ascii="Times New Roman" w:hAnsi="Times New Roman" w:cs="Times New Roman"/>
          <w:b/>
          <w:bCs/>
          <w:color w:val="000000" w:themeColor="text1"/>
          <w:sz w:val="24"/>
          <w:szCs w:val="24"/>
        </w:rPr>
      </w:pPr>
    </w:p>
    <w:p w14:paraId="63B08A1A" w14:textId="77777777" w:rsidR="00101DF7" w:rsidRPr="009273E0" w:rsidRDefault="00101DF7" w:rsidP="00E022F5">
      <w:pPr>
        <w:jc w:val="both"/>
        <w:rPr>
          <w:rFonts w:ascii="Times New Roman" w:hAnsi="Times New Roman" w:cs="Times New Roman"/>
          <w:b/>
          <w:bCs/>
          <w:color w:val="000000" w:themeColor="text1"/>
          <w:sz w:val="24"/>
          <w:szCs w:val="24"/>
        </w:rPr>
      </w:pPr>
    </w:p>
    <w:p w14:paraId="35E12B50" w14:textId="74BC9416" w:rsidR="00FD3EE1" w:rsidRPr="009273E0" w:rsidRDefault="00BB67C4"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Introduction:</w:t>
      </w:r>
    </w:p>
    <w:p w14:paraId="7FFF3907" w14:textId="6AA7E98C" w:rsidR="00665421" w:rsidRPr="009273E0" w:rsidRDefault="00665421"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t xml:space="preserve">Coronavirus Disease 2019 (COVID-19) has </w:t>
      </w:r>
      <w:r w:rsidR="0036351C">
        <w:rPr>
          <w:rFonts w:ascii="Times New Roman" w:hAnsi="Times New Roman" w:cs="Times New Roman"/>
          <w:color w:val="000000" w:themeColor="text1"/>
          <w:sz w:val="24"/>
          <w:szCs w:val="24"/>
        </w:rPr>
        <w:t xml:space="preserve">transmitted very </w:t>
      </w:r>
      <w:r w:rsidRPr="009273E0">
        <w:rPr>
          <w:rFonts w:ascii="Times New Roman" w:hAnsi="Times New Roman" w:cs="Times New Roman"/>
          <w:color w:val="000000" w:themeColor="text1"/>
          <w:sz w:val="24"/>
          <w:szCs w:val="24"/>
        </w:rPr>
        <w:t>quickly around the globe after the first case was discovered in Wuhan, China, in December 2019. The severe acute respiratory syndrome coronavirus 2 (SARS-CoV-2) is the cause of COVID-19</w:t>
      </w:r>
      <w:r w:rsidR="009C529A"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&lt;EndNote&gt;&lt;Cite&gt;&lt;Author&gt;Wang&lt;/Author&gt;&lt;Year&gt;2020&lt;/Year&gt;&lt;RecNum&gt;1&lt;/RecNum&gt;&lt;DisplayText&gt;[1]&lt;/DisplayText&gt;&lt;record&gt;&lt;rec-number&gt;1&lt;/rec-number&gt;&lt;foreign-keys&gt;&lt;key app="EN" db-id="trd2aa2ztd0zdmeerfnp09evwvpx0sd90x25" timestamp="1674903477"&gt;1&lt;/key&gt;&lt;/foreign-keys&gt;&lt;ref-type name="Journal Article"&gt;17&lt;/ref-type&gt;&lt;contributors&gt;&lt;authors&gt;&lt;author&gt;Wang, Chen&lt;/author&gt;&lt;author&gt;Horby, Peter W&lt;/author&gt;&lt;author&gt;Hayden, Frederick G&lt;/author&gt;&lt;author&gt;Gao, George F&lt;/author&gt;&lt;/authors&gt;&lt;/contributors&gt;&lt;titles&gt;&lt;title&gt;A novel coronavirus outbreak of global health concern&lt;/title&gt;&lt;secondary-title&gt;The lancet&lt;/secondary-title&gt;&lt;/titles&gt;&lt;periodical&gt;&lt;full-title&gt;The lancet&lt;/full-title&gt;&lt;/periodical&gt;&lt;pages&gt;470-473&lt;/pages&gt;&lt;volume&gt;395&lt;/volume&gt;&lt;number&gt;10223&lt;/number&gt;&lt;dates&gt;&lt;year&gt;2020&lt;/year&gt;&lt;/dates&gt;&lt;isbn&gt;0140-6736&lt;/isbn&gt;&lt;urls&gt;&lt;/urls&gt;&lt;/record&gt;&lt;/Cite&gt;&lt;/EndNote&gt;</w:instrText>
      </w:r>
      <w:r w:rsidR="009C529A"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[1]</w:t>
      </w:r>
      <w:r w:rsidR="009C529A"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The World Health Organization (WHO) declared this outbreak to be a pandemic on March 11, 2020 </w:t>
      </w:r>
      <w:r w:rsidR="009C529A"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&lt;EndNote&gt;&lt;Cite&gt;&lt;Author&gt;Ghebreyesus&lt;/Author&gt;&lt;Year&gt;2020&lt;/Year&gt;&lt;RecNum&gt;2&lt;/RecNum&gt;&lt;DisplayText&gt;[2]&lt;/DisplayText&gt;&lt;record&gt;&lt;rec-number&gt;2&lt;/rec-number&gt;&lt;foreign-keys&gt;&lt;key app="EN" db-id="trd2aa2ztd0zdmeerfnp09evwvpx0sd90x25" timestamp="1674903535"&gt;2&lt;/key&gt;&lt;/foreign-keys&gt;&lt;ref-type name="Generic"&gt;13&lt;/ref-type&gt;&lt;contributors&gt;&lt;authors&gt;&lt;author&gt;Ghebreyesus, TA&lt;/author&gt;&lt;/authors&gt;&lt;/contributors&gt;&lt;titles&gt;&lt;title&gt;World Health Organization. WHO Director-General’s opening remarks at the media briefing on COVID-19-25 May 2020&lt;/title&gt;&lt;/titles&gt;&lt;dates&gt;&lt;year&gt;2020&lt;/year&gt;&lt;/dates&gt;&lt;urls&gt;&lt;/urls&gt;&lt;/record&gt;&lt;/Cite&gt;&lt;/EndNote&gt;</w:instrText>
      </w:r>
      <w:r w:rsidR="009C529A"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[2]</w:t>
      </w:r>
      <w:r w:rsidR="009C529A"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More than 108.8 million people had COVID-19 infection as of February 17, 2021, and 223 different countries had reported over 2.4 million casualties</w:t>
      </w:r>
      <w:r w:rsidR="009C529A" w:rsidRPr="009273E0">
        <w:rPr>
          <w:rFonts w:ascii="Times New Roman" w:hAnsi="Times New Roman" w:cs="Times New Roman"/>
          <w:color w:val="000000" w:themeColor="text1"/>
          <w:sz w:val="24"/>
          <w:szCs w:val="24"/>
        </w:rPr>
        <w:t xml:space="preserve"> </w:t>
      </w:r>
      <w:r w:rsidR="009C529A"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&lt;EndNote&gt;&lt;Cite&gt;&lt;Author&gt;Gasmi&lt;/Author&gt;&lt;Year&gt;2022&lt;/Year&gt;&lt;RecNum&gt;3&lt;/RecNum&gt;&lt;DisplayText&gt;[3]&lt;/DisplayText&gt;&lt;record&gt;&lt;rec-number&gt;3&lt;/rec-number&gt;&lt;foreign-keys&gt;&lt;key app="EN" db-id="trd2aa2ztd0zdmeerfnp09evwvpx0sd90x25" timestamp="1674903608"&gt;3&lt;/key&gt;&lt;/foreign-keys&gt;&lt;ref-type name="Journal Article"&gt;17&lt;/ref-type&gt;&lt;contributors&gt;&lt;authors&gt;&lt;author&gt;Gasmi, Amin&lt;/author&gt;&lt;author&gt;Srinath, Shvetha&lt;/author&gt;&lt;author&gt;Dadar, Maryam&lt;/author&gt;&lt;author&gt;Pivina, Lyudmila&lt;/author&gt;&lt;author&gt;Menzel, Alain&lt;/author&gt;&lt;author&gt;Benahmed, Asma Gasmi&lt;/author&gt;&lt;author&gt;Chirumbolo, Salvatore&lt;/author&gt;&lt;author&gt;Bjørklund, Geir&lt;/author&gt;&lt;/authors&gt;&lt;/contributors&gt;&lt;titles&gt;&lt;title&gt;A global survey in the developmental landscape of possible vaccination strategies for COVID-19&lt;/title&gt;&lt;secondary-title&gt;Clinical Immunology&lt;/secondary-title&gt;&lt;/titles&gt;&lt;periodical&gt;&lt;full-title&gt;Clinical Immunology&lt;/full-title&gt;&lt;/periodical&gt;&lt;pages&gt;108958&lt;/pages&gt;&lt;dates&gt;&lt;year&gt;2022&lt;/year&gt;&lt;/dates&gt;&lt;isbn&gt;1521-6616&lt;/isbn&gt;&lt;urls&gt;&lt;/urls&gt;&lt;/record&gt;&lt;/Cite&gt;&lt;/EndNote&gt;</w:instrText>
      </w:r>
      <w:r w:rsidR="009C529A"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[3]</w:t>
      </w:r>
      <w:r w:rsidR="009C529A" w:rsidRPr="009273E0">
        <w:rPr>
          <w:rFonts w:ascii="Times New Roman" w:hAnsi="Times New Roman" w:cs="Times New Roman"/>
          <w:color w:val="000000" w:themeColor="text1"/>
          <w:sz w:val="24"/>
          <w:szCs w:val="24"/>
        </w:rPr>
        <w:fldChar w:fldCharType="end"/>
      </w:r>
      <w:r w:rsidR="009C529A" w:rsidRPr="009273E0">
        <w:rPr>
          <w:rFonts w:ascii="Times New Roman" w:hAnsi="Times New Roman" w:cs="Times New Roman"/>
          <w:color w:val="000000" w:themeColor="text1"/>
          <w:sz w:val="24"/>
          <w:szCs w:val="24"/>
        </w:rPr>
        <w:t xml:space="preserve"> </w:t>
      </w:r>
      <w:r w:rsidR="009C529A"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&lt;EndNote&gt;&lt;Cite&gt;&lt;Author&gt;Zucman&lt;/Author&gt;&lt;Year&gt;2022&lt;/Year&gt;&lt;RecNum&gt;1&lt;/RecNum&gt;&lt;DisplayText&gt;[4]&lt;/DisplayText&gt;&lt;record&gt;&lt;rec-number&gt;1&lt;/rec-number&gt;&lt;foreign-keys&gt;&lt;key app="EN" db-id="0wzrs0w0tax2z4e02pt5wtdu25x2pdasdets" timestamp="1674904044"&gt;1&lt;/key&gt;&lt;/foreign-keys&gt;&lt;ref-type name="Conference Proceedings"&gt;10&lt;/ref-type&gt;&lt;contributors&gt;&lt;authors&gt;&lt;author&gt;Zucman, David&lt;/author&gt;&lt;author&gt;Rasnaama, Amina&lt;/author&gt;&lt;author&gt;Majerholc, Catherine&lt;/author&gt;&lt;author&gt;Vallée, Alexandre&lt;/author&gt;&lt;/authors&gt;&lt;/contributors&gt;&lt;titles&gt;&lt;title&gt;The COVID-19 Pandemic and the Migrant Population for HIV Diagnosis and Care Follow-Up: They Are Left Behind&lt;/title&gt;&lt;secondary-title&gt;Healthcare&lt;/secondary-title&gt;&lt;/titles&gt;&lt;pages&gt;1607&lt;/pages&gt;&lt;volume&gt;10&lt;/volume&gt;&lt;number&gt;9&lt;/number&gt;&lt;dates&gt;&lt;year&gt;2022&lt;/year&gt;&lt;/dates&gt;&lt;publisher&gt;MDPI&lt;/publisher&gt;&lt;isbn&gt;2227-9032&lt;/isbn&gt;&lt;urls&gt;&lt;/urls&gt;&lt;/record&gt;&lt;/Cite&gt;&lt;/EndNote&gt;</w:instrText>
      </w:r>
      <w:r w:rsidR="009C529A"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[4]</w:t>
      </w:r>
      <w:r w:rsidR="009C529A" w:rsidRPr="009273E0">
        <w:rPr>
          <w:rFonts w:ascii="Times New Roman" w:hAnsi="Times New Roman" w:cs="Times New Roman"/>
          <w:color w:val="000000" w:themeColor="text1"/>
          <w:sz w:val="24"/>
          <w:szCs w:val="24"/>
        </w:rPr>
        <w:fldChar w:fldCharType="end"/>
      </w:r>
      <w:r w:rsidR="00BB67C4" w:rsidRPr="009273E0">
        <w:rPr>
          <w:rFonts w:ascii="Times New Roman" w:hAnsi="Times New Roman" w:cs="Times New Roman"/>
          <w:color w:val="000000" w:themeColor="text1"/>
          <w:sz w:val="24"/>
          <w:szCs w:val="24"/>
        </w:rPr>
        <w:t xml:space="preserve">. </w:t>
      </w:r>
      <w:r w:rsidRPr="009273E0">
        <w:rPr>
          <w:rFonts w:ascii="Times New Roman" w:hAnsi="Times New Roman" w:cs="Times New Roman"/>
          <w:color w:val="000000" w:themeColor="text1"/>
          <w:sz w:val="24"/>
          <w:szCs w:val="24"/>
        </w:rPr>
        <w:t xml:space="preserve">Until COVID-19 vaccinations became widely available, countries relied upon contact tracing to control the virus's spread </w:t>
      </w:r>
      <w:r w:rsidR="009C529A"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&lt;EndNote&gt;&lt;Cite&gt;&lt;Author&gt;Zhou&lt;/Author&gt;&lt;Year&gt;2020&lt;/Year&gt;&lt;RecNum&gt;6&lt;/RecNum&gt;&lt;DisplayText&gt;[5]&lt;/DisplayText&gt;&lt;record&gt;&lt;rec-number&gt;6&lt;/rec-number&gt;&lt;foreign-keys&gt;&lt;key app="EN" db-id="trd2aa2ztd0zdmeerfnp09evwvpx0sd90x25" timestamp="1674903727"&gt;6&lt;/key&gt;&lt;/foreign-keys&gt;&lt;ref-type name="Journal Article"&gt;17&lt;/ref-type&gt;&lt;contributors&gt;&lt;authors&gt;&lt;author&gt;Zhou, Fei&lt;/author&gt;&lt;author&gt;Yu, Ting&lt;/author&gt;&lt;author&gt;Du, Ronghui&lt;/author&gt;&lt;author&gt;Fan, Guohui&lt;/author&gt;&lt;author&gt;Liu, Ying&lt;/author&gt;&lt;author&gt;Liu, Zhibo&lt;/author&gt;&lt;author&gt;Xiang, Jie&lt;/author&gt;&lt;author&gt;Wang, Yeming&lt;/author&gt;&lt;author&gt;Song, Bin&lt;/author&gt;&lt;author&gt;Gu, Xiaoying&lt;/author&gt;&lt;/authors&gt;&lt;/contributors&gt;&lt;titles&gt;&lt;title&gt;Clinical course and risk factors for mortality of adult inpatients with COVID-19 in Wuhan, China: a retrospective cohort study&lt;/title&gt;&lt;secondary-title&gt;The lancet&lt;/secondary-title&gt;&lt;/titles&gt;&lt;periodical&gt;&lt;full-title&gt;The lancet&lt;/full-title&gt;&lt;/periodical&gt;&lt;pages&gt;1054-1062&lt;/pages&gt;&lt;volume&gt;395&lt;/volume&gt;&lt;number&gt;10229&lt;/number&gt;&lt;dates&gt;&lt;year&gt;2020&lt;/year&gt;&lt;/dates&gt;&lt;isbn&gt;0140-6736&lt;/isbn&gt;&lt;urls&gt;&lt;/urls&gt;&lt;/record&gt;&lt;/Cite&gt;&lt;/EndNote&gt;</w:instrText>
      </w:r>
      <w:r w:rsidR="009C529A"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[5]</w:t>
      </w:r>
      <w:r w:rsidR="009C529A" w:rsidRPr="009273E0">
        <w:rPr>
          <w:rFonts w:ascii="Times New Roman" w:hAnsi="Times New Roman" w:cs="Times New Roman"/>
          <w:color w:val="000000" w:themeColor="text1"/>
          <w:sz w:val="24"/>
          <w:szCs w:val="24"/>
        </w:rPr>
        <w:fldChar w:fldCharType="end"/>
      </w:r>
      <w:r w:rsidR="009C529A" w:rsidRPr="009273E0">
        <w:rPr>
          <w:rFonts w:ascii="Times New Roman" w:hAnsi="Times New Roman" w:cs="Times New Roman"/>
          <w:color w:val="000000" w:themeColor="text1"/>
          <w:sz w:val="24"/>
          <w:szCs w:val="24"/>
        </w:rPr>
        <w:t>.</w:t>
      </w:r>
      <w:r w:rsidRPr="009273E0">
        <w:rPr>
          <w:rFonts w:ascii="Times New Roman" w:hAnsi="Times New Roman" w:cs="Times New Roman"/>
          <w:color w:val="000000" w:themeColor="text1"/>
          <w:sz w:val="24"/>
          <w:szCs w:val="24"/>
        </w:rPr>
        <w:t xml:space="preserve"> Nearly 20 million cases had been reported worldwide by August 2020, with over a half million deaths. Although the disease affects persons of various ages, it primarily affects</w:t>
      </w:r>
      <w:r w:rsidR="00CF0EEA" w:rsidRPr="009273E0">
        <w:rPr>
          <w:rFonts w:ascii="Times New Roman" w:hAnsi="Times New Roman" w:cs="Times New Roman"/>
          <w:color w:val="000000" w:themeColor="text1"/>
          <w:sz w:val="24"/>
          <w:szCs w:val="24"/>
        </w:rPr>
        <w:t xml:space="preserve"> </w:t>
      </w:r>
      <w:r w:rsidRPr="009273E0">
        <w:rPr>
          <w:rFonts w:ascii="Times New Roman" w:hAnsi="Times New Roman" w:cs="Times New Roman"/>
          <w:color w:val="000000" w:themeColor="text1"/>
          <w:sz w:val="24"/>
          <w:szCs w:val="24"/>
        </w:rPr>
        <w:t xml:space="preserve">elderly aged individuals and those who are already suffering </w:t>
      </w:r>
      <w:r w:rsidR="00CF0EEA" w:rsidRPr="009273E0">
        <w:rPr>
          <w:rFonts w:ascii="Times New Roman" w:hAnsi="Times New Roman" w:cs="Times New Roman"/>
          <w:color w:val="000000" w:themeColor="text1"/>
          <w:sz w:val="24"/>
          <w:szCs w:val="24"/>
        </w:rPr>
        <w:t>from</w:t>
      </w:r>
      <w:r w:rsidRPr="009273E0">
        <w:rPr>
          <w:rFonts w:ascii="Times New Roman" w:hAnsi="Times New Roman" w:cs="Times New Roman"/>
          <w:color w:val="000000" w:themeColor="text1"/>
          <w:sz w:val="24"/>
          <w:szCs w:val="24"/>
        </w:rPr>
        <w:t xml:space="preserve"> many health complications </w:t>
      </w:r>
      <w:r w:rsidR="009C529A"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&lt;EndNote&gt;&lt;Cite&gt;&lt;Author&gt;Dinleyici&lt;/Author&gt;&lt;Year&gt;2021&lt;/Year&gt;&lt;RecNum&gt;7&lt;/RecNum&gt;&lt;DisplayText&gt;[6]&lt;/DisplayText&gt;&lt;record&gt;&lt;rec-number&gt;7&lt;/rec-number&gt;&lt;foreign-keys&gt;&lt;key app="EN" db-id="trd2aa2ztd0zdmeerfnp09evwvpx0sd90x25" timestamp="1674903788"&gt;7&lt;/key&gt;&lt;/foreign-keys&gt;&lt;ref-type name="Journal Article"&gt;17&lt;/ref-type&gt;&lt;contributors&gt;&lt;authors&gt;&lt;author&gt;Dinleyici, Ener Cagri&lt;/author&gt;&lt;author&gt;Borrow, Ray&lt;/author&gt;&lt;author&gt;Safadi, Marco Aurélio Palazzi&lt;/author&gt;&lt;author&gt;van Damme, Pierre&lt;/author&gt;&lt;author&gt;Munoz, Flor M&lt;/author&gt;&lt;/authors&gt;&lt;/contributors&gt;&lt;titles&gt;&lt;title&gt;Vaccines and routine immunization strategies during the COVID-19 pandemic&lt;/title&gt;&lt;secondary-title&gt;Human vaccines &amp;amp; immunotherapeutics&lt;/secondary-title&gt;&lt;/titles&gt;&lt;periodical&gt;&lt;full-title&gt;Human vaccines &amp;amp; immunotherapeutics&lt;/full-title&gt;&lt;/periodical&gt;&lt;pages&gt;400-407&lt;/pages&gt;&lt;volume&gt;17&lt;/volume&gt;&lt;number&gt;2&lt;/number&gt;&lt;dates&gt;&lt;year&gt;2021&lt;/year&gt;&lt;/dates&gt;&lt;isbn&gt;2164-5515&lt;/isbn&gt;&lt;urls&gt;&lt;/urls&gt;&lt;/record&gt;&lt;/Cite&gt;&lt;/EndNote&gt;</w:instrText>
      </w:r>
      <w:r w:rsidR="009C529A"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[6]</w:t>
      </w:r>
      <w:r w:rsidR="009C529A"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One of the most problematic and worrying pandemics is now being caused by a coronavirus associated </w:t>
      </w:r>
      <w:r w:rsidR="00CF0EEA" w:rsidRPr="009273E0">
        <w:rPr>
          <w:rFonts w:ascii="Times New Roman" w:hAnsi="Times New Roman" w:cs="Times New Roman"/>
          <w:color w:val="000000" w:themeColor="text1"/>
          <w:sz w:val="24"/>
          <w:szCs w:val="24"/>
        </w:rPr>
        <w:t>with</w:t>
      </w:r>
      <w:r w:rsidRPr="009273E0">
        <w:rPr>
          <w:rFonts w:ascii="Times New Roman" w:hAnsi="Times New Roman" w:cs="Times New Roman"/>
          <w:color w:val="000000" w:themeColor="text1"/>
          <w:sz w:val="24"/>
          <w:szCs w:val="24"/>
        </w:rPr>
        <w:t xml:space="preserve"> severe acute respiratory syndrome (COVID-19). Vaccine-preventable disease (VPD) surveillance and routine pediatric vaccines for individual children in clinics should </w:t>
      </w:r>
      <w:r w:rsidR="00CF0EEA" w:rsidRPr="009273E0">
        <w:rPr>
          <w:rFonts w:ascii="Times New Roman" w:hAnsi="Times New Roman" w:cs="Times New Roman"/>
          <w:color w:val="000000" w:themeColor="text1"/>
          <w:sz w:val="24"/>
          <w:szCs w:val="24"/>
        </w:rPr>
        <w:t>continue</w:t>
      </w:r>
      <w:r w:rsidRPr="009273E0">
        <w:rPr>
          <w:rFonts w:ascii="Times New Roman" w:hAnsi="Times New Roman" w:cs="Times New Roman"/>
          <w:color w:val="000000" w:themeColor="text1"/>
          <w:sz w:val="24"/>
          <w:szCs w:val="24"/>
        </w:rPr>
        <w:t xml:space="preserve"> as long as possible throughout </w:t>
      </w:r>
      <w:r w:rsidR="00CF0EEA" w:rsidRPr="009273E0">
        <w:rPr>
          <w:rFonts w:ascii="Times New Roman" w:hAnsi="Times New Roman" w:cs="Times New Roman"/>
          <w:color w:val="000000" w:themeColor="text1"/>
          <w:sz w:val="24"/>
          <w:szCs w:val="24"/>
        </w:rPr>
        <w:t xml:space="preserve">the </w:t>
      </w:r>
      <w:r w:rsidRPr="009273E0">
        <w:rPr>
          <w:rFonts w:ascii="Times New Roman" w:hAnsi="Times New Roman" w:cs="Times New Roman"/>
          <w:color w:val="000000" w:themeColor="text1"/>
          <w:sz w:val="24"/>
          <w:szCs w:val="24"/>
        </w:rPr>
        <w:t xml:space="preserve">pandemic </w:t>
      </w:r>
      <w:r w:rsidR="009C529A"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&lt;EndNote&gt;&lt;Cite&gt;&lt;Author&gt;Choi&lt;/Author&gt;&lt;Year&gt;2021&lt;/Year&gt;&lt;RecNum&gt;8&lt;/RecNum&gt;&lt;DisplayText&gt;[7]&lt;/DisplayText&gt;&lt;record&gt;&lt;rec-number&gt;8&lt;/rec-number&gt;&lt;foreign-keys&gt;&lt;key app="EN" db-id="trd2aa2ztd0zdmeerfnp09evwvpx0sd90x25" timestamp="1674903831"&gt;8&lt;/key&gt;&lt;/foreign-keys&gt;&lt;ref-type name="Journal Article"&gt;17&lt;/ref-type&gt;&lt;contributors&gt;&lt;authors&gt;&lt;author&gt;Choi, Yongin&lt;/author&gt;&lt;author&gt;Kim, James Slghee&lt;/author&gt;&lt;author&gt;Kim, Jung Eun&lt;/author&gt;&lt;author&gt;Choi, Heejin&lt;/author&gt;&lt;author&gt;Lee, Chang Hyeong&lt;/author&gt;&lt;/authors&gt;&lt;/contributors&gt;&lt;titles&gt;&lt;title&gt;Vaccination prioritization strategies for COVID-19 in Korea: a mathematical modeling approach&lt;/title&gt;&lt;secondary-title&gt;International Journal of Environmental Research and Public Health&lt;/secondary-title&gt;&lt;/titles&gt;&lt;periodical&gt;&lt;full-title&gt;International Journal of Environmental Research and Public Health&lt;/full-title&gt;&lt;/periodical&gt;&lt;pages&gt;4240&lt;/pages&gt;&lt;volume&gt;18&lt;/volume&gt;&lt;number&gt;8&lt;/number&gt;&lt;dates&gt;&lt;year&gt;2021&lt;/year&gt;&lt;/dates&gt;&lt;isbn&gt;1660-4601&lt;/isbn&gt;&lt;urls&gt;&lt;/urls&gt;&lt;/record&gt;&lt;/Cite&gt;&lt;/EndNote&gt;</w:instrText>
      </w:r>
      <w:r w:rsidR="009C529A"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[7]</w:t>
      </w:r>
      <w:r w:rsidR="009C529A"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w:t>
      </w:r>
    </w:p>
    <w:p w14:paraId="1D3BA5E2" w14:textId="7F1ED217" w:rsidR="000A3127" w:rsidRPr="009273E0" w:rsidRDefault="00CF0EEA"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color w:val="000000" w:themeColor="text1"/>
          <w:sz w:val="24"/>
          <w:szCs w:val="24"/>
        </w:rPr>
        <w:t>Prioritizing vaccination for the older age group decreases infection occurrences more efficiently in areas with a high level of social distance while prioritizing immunization for the younger age group has a greater impact in areas with a low level of social distancing. Regardless of the extent to which people are socially isolated or resistant to vaccines, providing elderly aged individuals with a higher immunization preference is the most effective way to decrease mortality rates</w:t>
      </w:r>
      <w:r w:rsidR="00BE2B8C" w:rsidRPr="009273E0">
        <w:rPr>
          <w:rFonts w:ascii="Times New Roman" w:hAnsi="Times New Roman" w:cs="Times New Roman"/>
          <w:color w:val="000000" w:themeColor="text1"/>
          <w:sz w:val="24"/>
          <w:szCs w:val="24"/>
        </w:rPr>
        <w:t xml:space="preserve"> </w:t>
      </w:r>
      <w:r w:rsidR="00BE2B8C"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&lt;EndNote&gt;&lt;Cite&gt;&lt;Author&gt;Dinleyici&lt;/Author&gt;&lt;Year&gt;2021&lt;/Year&gt;&lt;RecNum&gt;2&lt;/RecNum&gt;&lt;DisplayText&gt;[6]&lt;/DisplayText&gt;&lt;record&gt;&lt;rec-number&gt;2&lt;/rec-number&gt;&lt;foreign-keys&gt;&lt;key app="EN" db-id="0wzrs0w0tax2z4e02pt5wtdu25x2pdasdets" timestamp="1674904772"&gt;2&lt;/key&gt;&lt;/foreign-keys&gt;&lt;ref-type name="Journal Article"&gt;17&lt;/ref-type&gt;&lt;contributors&gt;&lt;authors&gt;&lt;author&gt;Dinleyici, Ener Cagri&lt;/author&gt;&lt;author&gt;Borrow, Ray&lt;/author&gt;&lt;author&gt;Safadi, Marco Aurélio Palazzi&lt;/author&gt;&lt;author&gt;van Damme, Pierre&lt;/author&gt;&lt;author&gt;Munoz, Flor M&lt;/author&gt;&lt;/authors&gt;&lt;/contributors&gt;&lt;titles&gt;&lt;title&gt;Vaccines and routine immunization strategies during the COVID-19 pandemic&lt;/title&gt;&lt;secondary-title&gt;Human vaccines &amp;amp; immunotherapeutics&lt;/secondary-title&gt;&lt;/titles&gt;&lt;periodical&gt;&lt;full-title&gt;Human vaccines &amp;amp; immunotherapeutics&lt;/full-title&gt;&lt;/periodical&gt;&lt;pages&gt;400-407&lt;/pages&gt;&lt;volume&gt;17&lt;/volume&gt;&lt;number&gt;2&lt;/number&gt;&lt;dates&gt;&lt;year&gt;2021&lt;/year&gt;&lt;/dates&gt;&lt;isbn&gt;2164-5515&lt;/isbn&gt;&lt;urls&gt;&lt;/urls&gt;&lt;/record&gt;&lt;/Cite&gt;&lt;/EndNote&gt;</w:instrText>
      </w:r>
      <w:r w:rsidR="00BE2B8C"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[6]</w:t>
      </w:r>
      <w:r w:rsidR="00BE2B8C"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Vaccine hesitancy is the reluctance to receive or outright rejection of a vaccine due to personal beliefs about the vaccine or the disease it is intended to prevent, or because of access issues</w:t>
      </w:r>
      <w:r w:rsidR="00D35541" w:rsidRPr="009273E0">
        <w:rPr>
          <w:rFonts w:ascii="Times New Roman" w:hAnsi="Times New Roman" w:cs="Times New Roman"/>
          <w:color w:val="000000" w:themeColor="text1"/>
          <w:sz w:val="24"/>
          <w:szCs w:val="24"/>
        </w:rPr>
        <w:t xml:space="preserve"> and continuous development in vaccines play a critical role in halting coronavirus pandemic  </w:t>
      </w:r>
      <w:r w:rsidR="00D35541"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&lt;EndNote&gt;&lt;Cite&gt;&lt;Author&gt;Zhou&lt;/Author&gt;&lt;Year&gt;2021&lt;/Year&gt;&lt;RecNum&gt;6&lt;/RecNum&gt;&lt;DisplayText&gt;[8]&lt;/DisplayText&gt;&lt;record&gt;&lt;rec-number&gt;6&lt;/rec-number&gt;&lt;foreign-keys&gt;&lt;key app="EN" db-id="xpz92zs5taztpae552ip0xv4tt2p05pa2fxf" timestamp="1674906216"&gt;6&lt;/key&gt;&lt;/foreign-keys&gt;&lt;ref-type name="Journal Article"&gt;17&lt;/ref-type&gt;&lt;contributors&gt;&lt;authors&gt;&lt;author&gt;Zhou, Weilin&lt;/author&gt;&lt;author&gt;Wang, Wei&lt;/author&gt;&lt;/authors&gt;&lt;/contributors&gt;&lt;titles&gt;&lt;title&gt;Fast-spreading SARS-CoV-2 variants: challenges to and new design strategies of COVID-19 vaccines&lt;/title&gt;&lt;secondary-title&gt;Signal transduction and targeted therapy&lt;/secondary-title&gt;&lt;/titles&gt;&lt;periodical&gt;&lt;full-title&gt;Signal transduction and targeted therapy&lt;/full-title&gt;&lt;/periodical&gt;&lt;pages&gt;226&lt;/pages&gt;&lt;volume&gt;6&lt;/volume&gt;&lt;number&gt;1&lt;/number&gt;&lt;dates&gt;&lt;year&gt;2021&lt;/year&gt;&lt;/dates&gt;&lt;isbn&gt;2059-3635&lt;/isbn&gt;&lt;urls&gt;&lt;/urls&gt;&lt;/record&gt;&lt;/Cite&gt;&lt;/EndNote&gt;</w:instrText>
      </w:r>
      <w:r w:rsidR="00D35541"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[8]</w:t>
      </w:r>
      <w:r w:rsidR="00D35541"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w:t>
      </w:r>
      <w:r w:rsidR="00BE2B8C" w:rsidRPr="009273E0">
        <w:rPr>
          <w:rFonts w:ascii="Times New Roman" w:hAnsi="Times New Roman" w:cs="Times New Roman"/>
          <w:color w:val="000000" w:themeColor="text1"/>
          <w:sz w:val="24"/>
          <w:szCs w:val="24"/>
        </w:rPr>
        <w:t xml:space="preserve"> </w:t>
      </w:r>
      <w:r w:rsidR="00BE2B8C"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&lt;EndNote&gt;&lt;Cite&gt;&lt;Author&gt;Strully&lt;/Author&gt;&lt;Year&gt;2021&lt;/Year&gt;&lt;RecNum&gt;3&lt;/RecNum&gt;&lt;DisplayText&gt;[9]&lt;/DisplayText&gt;&lt;record&gt;&lt;rec-number&gt;3&lt;/rec-number&gt;&lt;foreign-keys&gt;&lt;key app="EN" db-id="0wzrs0w0tax2z4e02pt5wtdu25x2pdasdets" timestamp="1674904887"&gt;3&lt;/key&gt;&lt;/foreign-keys&gt;&lt;ref-type name="Generic"&gt;13&lt;/ref-type&gt;&lt;contributors&gt;&lt;authors&gt;&lt;author&gt;Strully, KW&lt;/author&gt;&lt;author&gt;Harrison, TM&lt;/author&gt;&lt;author&gt;Pardo, TA&lt;/author&gt;&lt;/authors&gt;&lt;/contributors&gt;&lt;titles&gt;&lt;title&gt;J Carleo-Evangelist. Strategies to Address Vaccine Hesitancy and Mitigate Health Disparities in Minority Populations. Front Public Health, 23 April 2021&lt;/title&gt;&lt;/titles&gt;&lt;dates&gt;&lt;year&gt;2021&lt;/year&gt;&lt;/dates&gt;&lt;urls&gt;&lt;/urls&gt;&lt;/record&gt;&lt;/Cite&gt;&lt;/EndNote&gt;</w:instrText>
      </w:r>
      <w:r w:rsidR="00BE2B8C"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[9]</w:t>
      </w:r>
      <w:r w:rsidR="00BE2B8C"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w:t>
      </w:r>
      <w:r w:rsidRPr="009273E0">
        <w:rPr>
          <w:rFonts w:ascii="Times New Roman" w:hAnsi="Times New Roman" w:cs="Times New Roman"/>
          <w:color w:val="000000" w:themeColor="text1"/>
        </w:rPr>
        <w:t xml:space="preserve"> </w:t>
      </w:r>
      <w:r w:rsidRPr="009273E0">
        <w:rPr>
          <w:rFonts w:ascii="Times New Roman" w:hAnsi="Times New Roman" w:cs="Times New Roman"/>
          <w:color w:val="000000" w:themeColor="text1"/>
          <w:sz w:val="24"/>
          <w:szCs w:val="24"/>
        </w:rPr>
        <w:t xml:space="preserve">To </w:t>
      </w:r>
      <w:r w:rsidR="0036351C">
        <w:rPr>
          <w:rFonts w:ascii="Times New Roman" w:hAnsi="Times New Roman" w:cs="Times New Roman"/>
          <w:color w:val="000000" w:themeColor="text1"/>
          <w:sz w:val="24"/>
          <w:szCs w:val="24"/>
        </w:rPr>
        <w:t xml:space="preserve">control </w:t>
      </w:r>
      <w:r w:rsidRPr="009273E0">
        <w:rPr>
          <w:rFonts w:ascii="Times New Roman" w:hAnsi="Times New Roman" w:cs="Times New Roman"/>
          <w:color w:val="000000" w:themeColor="text1"/>
          <w:sz w:val="24"/>
          <w:szCs w:val="24"/>
        </w:rPr>
        <w:t xml:space="preserve">these challenges it is </w:t>
      </w:r>
      <w:r w:rsidR="0036351C">
        <w:rPr>
          <w:rFonts w:ascii="Times New Roman" w:hAnsi="Times New Roman" w:cs="Times New Roman"/>
          <w:color w:val="000000" w:themeColor="text1"/>
          <w:sz w:val="24"/>
          <w:szCs w:val="24"/>
        </w:rPr>
        <w:t>required</w:t>
      </w:r>
      <w:r w:rsidRPr="009273E0">
        <w:rPr>
          <w:rFonts w:ascii="Times New Roman" w:hAnsi="Times New Roman" w:cs="Times New Roman"/>
          <w:color w:val="000000" w:themeColor="text1"/>
          <w:sz w:val="24"/>
          <w:szCs w:val="24"/>
        </w:rPr>
        <w:t xml:space="preserve"> to </w:t>
      </w:r>
      <w:r w:rsidR="0036351C">
        <w:rPr>
          <w:rFonts w:ascii="Times New Roman" w:hAnsi="Times New Roman" w:cs="Times New Roman"/>
          <w:color w:val="000000" w:themeColor="text1"/>
          <w:sz w:val="24"/>
          <w:szCs w:val="24"/>
        </w:rPr>
        <w:t xml:space="preserve">make sure </w:t>
      </w:r>
      <w:r w:rsidRPr="009273E0">
        <w:rPr>
          <w:rFonts w:ascii="Times New Roman" w:hAnsi="Times New Roman" w:cs="Times New Roman"/>
          <w:color w:val="000000" w:themeColor="text1"/>
          <w:sz w:val="24"/>
          <w:szCs w:val="24"/>
        </w:rPr>
        <w:t xml:space="preserve">community-engaged initiatives that highlight messages that </w:t>
      </w:r>
      <w:r w:rsidR="0036351C">
        <w:rPr>
          <w:rFonts w:ascii="Times New Roman" w:hAnsi="Times New Roman" w:cs="Times New Roman"/>
          <w:color w:val="000000" w:themeColor="text1"/>
          <w:sz w:val="24"/>
          <w:szCs w:val="24"/>
        </w:rPr>
        <w:t xml:space="preserve">can be </w:t>
      </w:r>
      <w:r w:rsidRPr="009273E0">
        <w:rPr>
          <w:rFonts w:ascii="Times New Roman" w:hAnsi="Times New Roman" w:cs="Times New Roman"/>
          <w:color w:val="000000" w:themeColor="text1"/>
          <w:sz w:val="24"/>
          <w:szCs w:val="24"/>
        </w:rPr>
        <w:t>easily underst</w:t>
      </w:r>
      <w:r w:rsidR="0036351C">
        <w:rPr>
          <w:rFonts w:ascii="Times New Roman" w:hAnsi="Times New Roman" w:cs="Times New Roman"/>
          <w:color w:val="000000" w:themeColor="text1"/>
          <w:sz w:val="24"/>
          <w:szCs w:val="24"/>
        </w:rPr>
        <w:t>and</w:t>
      </w:r>
      <w:r w:rsidRPr="009273E0">
        <w:rPr>
          <w:rFonts w:ascii="Times New Roman" w:hAnsi="Times New Roman" w:cs="Times New Roman"/>
          <w:color w:val="000000" w:themeColor="text1"/>
          <w:sz w:val="24"/>
          <w:szCs w:val="24"/>
        </w:rPr>
        <w:t xml:space="preserve"> and </w:t>
      </w:r>
      <w:r w:rsidR="0036351C">
        <w:rPr>
          <w:rFonts w:ascii="Times New Roman" w:hAnsi="Times New Roman" w:cs="Times New Roman"/>
          <w:color w:val="000000" w:themeColor="text1"/>
          <w:sz w:val="24"/>
          <w:szCs w:val="24"/>
        </w:rPr>
        <w:t xml:space="preserve">in other way </w:t>
      </w:r>
      <w:r w:rsidRPr="009273E0">
        <w:rPr>
          <w:rFonts w:ascii="Times New Roman" w:hAnsi="Times New Roman" w:cs="Times New Roman"/>
          <w:color w:val="000000" w:themeColor="text1"/>
          <w:sz w:val="24"/>
          <w:szCs w:val="24"/>
        </w:rPr>
        <w:t xml:space="preserve">culturally appropriate, which address people's reservations about vaccine safety and accessibility, and that fully </w:t>
      </w:r>
      <w:r w:rsidR="006C078B" w:rsidRPr="009273E0">
        <w:rPr>
          <w:rFonts w:ascii="Times New Roman" w:hAnsi="Times New Roman" w:cs="Times New Roman"/>
          <w:color w:val="000000" w:themeColor="text1"/>
          <w:sz w:val="24"/>
          <w:szCs w:val="24"/>
        </w:rPr>
        <w:t>utilize</w:t>
      </w:r>
      <w:r w:rsidRPr="009273E0">
        <w:rPr>
          <w:rFonts w:ascii="Times New Roman" w:hAnsi="Times New Roman" w:cs="Times New Roman"/>
          <w:color w:val="000000" w:themeColor="text1"/>
          <w:sz w:val="24"/>
          <w:szCs w:val="24"/>
        </w:rPr>
        <w:t xml:space="preserve"> trusted individuals to offer timely and precise information regarding vaccines </w:t>
      </w:r>
      <w:r w:rsidR="00BE2B8C"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&lt;EndNote&gt;&lt;Cite&gt;&lt;Author&gt;Cot&lt;/Author&gt;&lt;Year&gt;2021&lt;/Year&gt;&lt;RecNum&gt;4&lt;/RecNum&gt;&lt;DisplayText&gt;[10]&lt;/DisplayText&gt;&lt;record&gt;&lt;rec-number&gt;4&lt;/rec-number&gt;&lt;foreign-keys&gt;&lt;key app="EN" db-id="0wzrs0w0tax2z4e02pt5wtdu25x2pdasdets" timestamp="1674905031"&gt;4&lt;/key&gt;&lt;/foreign-keys&gt;&lt;ref-type name="Journal Article"&gt;17&lt;/ref-type&gt;&lt;contributors&gt;&lt;authors&gt;&lt;author&gt;Cot, Corentin&lt;/author&gt;&lt;author&gt;Cacciapaglia, Giacomo&lt;/author&gt;&lt;author&gt;Islind, Anna Sigridur&lt;/author&gt;&lt;author&gt;Óskarsdóttir, María&lt;/author&gt;&lt;author&gt;Sannino, Francesco&lt;/author&gt;&lt;/authors&gt;&lt;/contributors&gt;&lt;titles&gt;&lt;title&gt;Impact of US vaccination strategy on COVID-19 wave dynamics&lt;/title&gt;&lt;secondary-title&gt;Scientific Reports&lt;/secondary-title&gt;&lt;/titles&gt;&lt;periodical&gt;&lt;full-title&gt;Scientific Reports&lt;/full-title&gt;&lt;/periodical&gt;&lt;pages&gt;10960&lt;/pages&gt;&lt;volume&gt;11&lt;/volume&gt;&lt;number&gt;1&lt;/number&gt;&lt;dates&gt;&lt;year&gt;2021&lt;/year&gt;&lt;/dates&gt;&lt;isbn&gt;2045-2322&lt;/isbn&gt;&lt;urls&gt;&lt;/urls&gt;&lt;/record&gt;&lt;/Cite&gt;&lt;/EndNote&gt;</w:instrText>
      </w:r>
      <w:r w:rsidR="00BE2B8C"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[10]</w:t>
      </w:r>
      <w:r w:rsidR="00BE2B8C"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w:t>
      </w:r>
      <w:r w:rsidR="000A3127" w:rsidRPr="009273E0">
        <w:rPr>
          <w:rFonts w:ascii="Times New Roman" w:hAnsi="Times New Roman" w:cs="Times New Roman"/>
          <w:color w:val="000000" w:themeColor="text1"/>
          <w:sz w:val="24"/>
          <w:szCs w:val="24"/>
        </w:rPr>
        <w:t xml:space="preserve">In this review, we have </w:t>
      </w:r>
      <w:r w:rsidRPr="009273E0">
        <w:rPr>
          <w:rFonts w:ascii="Times New Roman" w:hAnsi="Times New Roman" w:cs="Times New Roman"/>
          <w:color w:val="000000" w:themeColor="text1"/>
          <w:sz w:val="24"/>
          <w:szCs w:val="24"/>
        </w:rPr>
        <w:t>highlighted the</w:t>
      </w:r>
      <w:r w:rsidR="000A3127" w:rsidRPr="009273E0">
        <w:rPr>
          <w:rFonts w:ascii="Times New Roman" w:hAnsi="Times New Roman" w:cs="Times New Roman"/>
          <w:color w:val="000000" w:themeColor="text1"/>
          <w:sz w:val="24"/>
          <w:szCs w:val="24"/>
        </w:rPr>
        <w:t xml:space="preserve"> strategies that are required for vaccine development</w:t>
      </w:r>
      <w:r w:rsidR="005B5433" w:rsidRPr="009273E0">
        <w:rPr>
          <w:rFonts w:ascii="Times New Roman" w:hAnsi="Times New Roman" w:cs="Times New Roman"/>
          <w:color w:val="000000" w:themeColor="text1"/>
          <w:sz w:val="24"/>
          <w:szCs w:val="24"/>
        </w:rPr>
        <w:t>,</w:t>
      </w:r>
      <w:r w:rsidR="000A3127" w:rsidRPr="009273E0">
        <w:rPr>
          <w:rFonts w:ascii="Times New Roman" w:hAnsi="Times New Roman" w:cs="Times New Roman"/>
          <w:color w:val="000000" w:themeColor="text1"/>
          <w:sz w:val="24"/>
          <w:szCs w:val="24"/>
        </w:rPr>
        <w:t xml:space="preserve"> to eradicate the stigma about vaccination and </w:t>
      </w:r>
      <w:r w:rsidRPr="009273E0">
        <w:rPr>
          <w:rFonts w:ascii="Times New Roman" w:hAnsi="Times New Roman" w:cs="Times New Roman"/>
          <w:color w:val="000000" w:themeColor="text1"/>
          <w:sz w:val="24"/>
          <w:szCs w:val="24"/>
        </w:rPr>
        <w:t xml:space="preserve">ensure </w:t>
      </w:r>
      <w:r w:rsidR="000A3127" w:rsidRPr="009273E0">
        <w:rPr>
          <w:rFonts w:ascii="Times New Roman" w:hAnsi="Times New Roman" w:cs="Times New Roman"/>
          <w:color w:val="000000" w:themeColor="text1"/>
          <w:sz w:val="24"/>
          <w:szCs w:val="24"/>
        </w:rPr>
        <w:t>proper implementation of covid vaccines in the community.</w:t>
      </w:r>
    </w:p>
    <w:p w14:paraId="373A00B8" w14:textId="1457832E" w:rsidR="00E63026" w:rsidRPr="009273E0" w:rsidRDefault="00E63026" w:rsidP="00E022F5">
      <w:pPr>
        <w:jc w:val="both"/>
        <w:rPr>
          <w:rFonts w:ascii="Times New Roman" w:hAnsi="Times New Roman" w:cs="Times New Roman"/>
          <w:color w:val="000000" w:themeColor="text1"/>
          <w:sz w:val="24"/>
          <w:szCs w:val="24"/>
        </w:rPr>
      </w:pPr>
    </w:p>
    <w:p w14:paraId="635F17E3" w14:textId="333373E4" w:rsidR="009E0AAC" w:rsidRPr="009273E0" w:rsidRDefault="00E63026"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2.</w:t>
      </w:r>
      <w:r w:rsidR="009E0AAC" w:rsidRPr="009273E0">
        <w:rPr>
          <w:rFonts w:ascii="Times New Roman" w:hAnsi="Times New Roman" w:cs="Times New Roman"/>
          <w:b/>
          <w:bCs/>
          <w:color w:val="000000" w:themeColor="text1"/>
          <w:sz w:val="24"/>
          <w:szCs w:val="24"/>
        </w:rPr>
        <w:t xml:space="preserve"> </w:t>
      </w:r>
      <w:bookmarkStart w:id="1" w:name="_Hlk125314591"/>
      <w:r w:rsidR="009E0AAC" w:rsidRPr="009273E0">
        <w:rPr>
          <w:rFonts w:ascii="Times New Roman" w:hAnsi="Times New Roman" w:cs="Times New Roman"/>
          <w:b/>
          <w:bCs/>
          <w:color w:val="000000" w:themeColor="text1"/>
          <w:sz w:val="24"/>
          <w:szCs w:val="24"/>
        </w:rPr>
        <w:t>Strategies for Covid-19 Vaccination Development</w:t>
      </w:r>
    </w:p>
    <w:bookmarkEnd w:id="1"/>
    <w:p w14:paraId="52855580" w14:textId="06EB8ECD" w:rsidR="000A3127" w:rsidRPr="009273E0" w:rsidRDefault="00CD203B"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t xml:space="preserve">COVID-19 is caused by the novel SARS-CoV-2 coronavirus, and its emergence has propelled the scientific community towards action in search of treatment and prevention methods. Modifying known pharmaceutical treatments or developing new therapies are among the key goals in the fight against the rapidly evolving virus. Second, as a more permanent measure, the scientific and larger pharmacological sector have been challenged with developing, testing, and mass-producing a safe </w:t>
      </w:r>
      <w:r w:rsidRPr="009273E0">
        <w:rPr>
          <w:rFonts w:ascii="Times New Roman" w:hAnsi="Times New Roman" w:cs="Times New Roman"/>
          <w:color w:val="000000" w:themeColor="text1"/>
          <w:sz w:val="24"/>
          <w:szCs w:val="24"/>
        </w:rPr>
        <w:lastRenderedPageBreak/>
        <w:t xml:space="preserve">and effective vaccine to prevent further transmission and recurrence among the population </w:t>
      </w:r>
      <w:r w:rsidR="00BE2B8C"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&lt;EndNote&gt;&lt;Cite&gt;&lt;Author&gt;Benihoud&lt;/Author&gt;&lt;Year&gt;1999&lt;/Year&gt;&lt;RecNum&gt;5&lt;/RecNum&gt;&lt;DisplayText&gt;[11]&lt;/DisplayText&gt;&lt;record&gt;&lt;rec-number&gt;5&lt;/rec-number&gt;&lt;foreign-keys&gt;&lt;key app="EN" db-id="0wzrs0w0tax2z4e02pt5wtdu25x2pdasdets" timestamp="1674905079"&gt;5&lt;/key&gt;&lt;/foreign-keys&gt;&lt;ref-type name="Journal Article"&gt;17&lt;/ref-type&gt;&lt;contributors&gt;&lt;authors&gt;&lt;author&gt;Benihoud, Karim&lt;/author&gt;&lt;author&gt;Yeh, Patrice&lt;/author&gt;&lt;author&gt;Perricaudet, Michel&lt;/author&gt;&lt;/authors&gt;&lt;/contributors&gt;&lt;titles&gt;&lt;title&gt;Adenovirus vectors for gene delivery&lt;/title&gt;&lt;secondary-title&gt;Current opinion in biotechnology&lt;/secondary-title&gt;&lt;/titles&gt;&lt;periodical&gt;&lt;full-title&gt;Current opinion in biotechnology&lt;/full-title&gt;&lt;/periodical&gt;&lt;pages&gt;440-447&lt;/pages&gt;&lt;volume&gt;10&lt;/volume&gt;&lt;number&gt;5&lt;/number&gt;&lt;dates&gt;&lt;year&gt;1999&lt;/year&gt;&lt;/dates&gt;&lt;isbn&gt;0958-1669&lt;/isbn&gt;&lt;urls&gt;&lt;/urls&gt;&lt;/record&gt;&lt;/Cite&gt;&lt;/EndNote&gt;</w:instrText>
      </w:r>
      <w:r w:rsidR="00BE2B8C"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[11]</w:t>
      </w:r>
      <w:r w:rsidR="00BE2B8C" w:rsidRPr="009273E0">
        <w:rPr>
          <w:rFonts w:ascii="Times New Roman" w:hAnsi="Times New Roman" w:cs="Times New Roman"/>
          <w:color w:val="000000" w:themeColor="text1"/>
          <w:sz w:val="24"/>
          <w:szCs w:val="24"/>
        </w:rPr>
        <w:fldChar w:fldCharType="end"/>
      </w:r>
      <w:r w:rsidR="009E0AAC" w:rsidRPr="009273E0">
        <w:rPr>
          <w:rFonts w:ascii="Times New Roman" w:hAnsi="Times New Roman" w:cs="Times New Roman"/>
          <w:color w:val="000000" w:themeColor="text1"/>
          <w:sz w:val="24"/>
          <w:szCs w:val="24"/>
        </w:rPr>
        <w:t>. Some of the strategies for vaccine development are mentioned in this review.</w:t>
      </w:r>
    </w:p>
    <w:p w14:paraId="3BDD91F4" w14:textId="763BF84A" w:rsidR="009E0AAC" w:rsidRPr="009273E0" w:rsidRDefault="009E0AAC"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2.1. Non-replicating viral vectors (NRVV)</w:t>
      </w:r>
    </w:p>
    <w:p w14:paraId="4BA4366F" w14:textId="3E33FF9E" w:rsidR="00CD203B" w:rsidRPr="009273E0" w:rsidRDefault="00CD203B"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t xml:space="preserve">Vaccines against SARS-CoV-2 that do not require replication have the best odds of success if they are based on adenoviruses, which are the </w:t>
      </w:r>
      <w:proofErr w:type="gramStart"/>
      <w:r w:rsidRPr="009273E0">
        <w:rPr>
          <w:rFonts w:ascii="Times New Roman" w:hAnsi="Times New Roman" w:cs="Times New Roman"/>
          <w:color w:val="000000" w:themeColor="text1"/>
          <w:sz w:val="24"/>
          <w:szCs w:val="24"/>
        </w:rPr>
        <w:t>most commonly used</w:t>
      </w:r>
      <w:proofErr w:type="gramEnd"/>
      <w:r w:rsidRPr="009273E0">
        <w:rPr>
          <w:rFonts w:ascii="Times New Roman" w:hAnsi="Times New Roman" w:cs="Times New Roman"/>
          <w:color w:val="000000" w:themeColor="text1"/>
          <w:sz w:val="24"/>
          <w:szCs w:val="24"/>
        </w:rPr>
        <w:t xml:space="preserve"> viral vectors. Adenoviruses are viruses </w:t>
      </w:r>
      <w:r w:rsidR="00BD7633" w:rsidRPr="009273E0">
        <w:rPr>
          <w:rFonts w:ascii="Times New Roman" w:hAnsi="Times New Roman" w:cs="Times New Roman"/>
          <w:color w:val="000000" w:themeColor="text1"/>
          <w:sz w:val="24"/>
          <w:szCs w:val="24"/>
        </w:rPr>
        <w:t>that</w:t>
      </w:r>
      <w:r w:rsidRPr="009273E0">
        <w:rPr>
          <w:rFonts w:ascii="Times New Roman" w:hAnsi="Times New Roman" w:cs="Times New Roman"/>
          <w:color w:val="000000" w:themeColor="text1"/>
          <w:sz w:val="24"/>
          <w:szCs w:val="24"/>
        </w:rPr>
        <w:t xml:space="preserve"> replicate by copying their own double-stranded DNA, and replication is often inhibited by removing the E1 region </w:t>
      </w:r>
      <w:r w:rsidR="00BE2B8C"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&lt;EndNote&gt;&lt;Cite&gt;&lt;Author&gt;Rea&lt;/Author&gt;&lt;Year&gt;1999&lt;/Year&gt;&lt;RecNum&gt;6&lt;/RecNum&gt;&lt;DisplayText&gt;[12]&lt;/DisplayText&gt;&lt;record&gt;&lt;rec-number&gt;6&lt;/rec-number&gt;&lt;foreign-keys&gt;&lt;key app="EN" db-id="0wzrs0w0tax2z4e02pt5wtdu25x2pdasdets" timestamp="1674905137"&gt;6&lt;/key&gt;&lt;/foreign-keys&gt;&lt;ref-type name="Journal Article"&gt;17&lt;/ref-type&gt;&lt;contributors&gt;&lt;authors&gt;&lt;author&gt;Rea, Delphine&lt;/author&gt;&lt;author&gt;Schagen, Frederik HE&lt;/author&gt;&lt;author&gt;Hoeben, Rob C&lt;/author&gt;&lt;author&gt;Mehtali, Majid&lt;/author&gt;&lt;author&gt;Havenga, Menzo JE&lt;/author&gt;&lt;author&gt;Toes, Rene EM&lt;/author&gt;&lt;author&gt;Melief, Cornelis JM&lt;/author&gt;&lt;author&gt;Offringa, Rienk&lt;/author&gt;&lt;/authors&gt;&lt;/contributors&gt;&lt;titles&gt;&lt;title&gt;Adenoviruses activate human dendritic cells without polarization toward a T-helper type 1-inducing subset&lt;/title&gt;&lt;secondary-title&gt;Journal of virology&lt;/secondary-title&gt;&lt;/titles&gt;&lt;periodical&gt;&lt;full-title&gt;Journal of virology&lt;/full-title&gt;&lt;/periodical&gt;&lt;pages&gt;10245-10253&lt;/pages&gt;&lt;volume&gt;73&lt;/volume&gt;&lt;number&gt;12&lt;/number&gt;&lt;dates&gt;&lt;year&gt;1999&lt;/year&gt;&lt;/dates&gt;&lt;isbn&gt;1098-5514&lt;/isbn&gt;&lt;urls&gt;&lt;/urls&gt;&lt;/record&gt;&lt;/Cite&gt;&lt;/EndNote&gt;</w:instrText>
      </w:r>
      <w:r w:rsidR="00BE2B8C"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[12]</w:t>
      </w:r>
      <w:r w:rsidR="00BE2B8C"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Infection with target cells results in increased transgene expression and elevation of costimulatory molecules, which in turn trigger cytokine and chemokine activation, thereby increasing immunogenicity. Knowing that </w:t>
      </w:r>
      <w:r w:rsidR="00BD7633" w:rsidRPr="009273E0">
        <w:rPr>
          <w:rFonts w:ascii="Times New Roman" w:hAnsi="Times New Roman" w:cs="Times New Roman"/>
          <w:color w:val="000000" w:themeColor="text1"/>
          <w:sz w:val="24"/>
          <w:szCs w:val="24"/>
        </w:rPr>
        <w:t xml:space="preserve">the </w:t>
      </w:r>
      <w:r w:rsidRPr="009273E0">
        <w:rPr>
          <w:rFonts w:ascii="Times New Roman" w:hAnsi="Times New Roman" w:cs="Times New Roman"/>
          <w:color w:val="000000" w:themeColor="text1"/>
          <w:sz w:val="24"/>
          <w:szCs w:val="24"/>
        </w:rPr>
        <w:t xml:space="preserve">S protein is required for SARS-CoV-2 to enter cells, all the vaccines under development exhibit either the full-length S protein or components of the S protein </w:t>
      </w:r>
      <w:r w:rsidR="00BE2B8C"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&lt;EndNote&gt;&lt;Cite&gt;&lt;Author&gt;Mercado&lt;/Author&gt;&lt;RecNum&gt;7&lt;/RecNum&gt;&lt;DisplayText&gt;[13]&lt;/DisplayText&gt;&lt;record&gt;&lt;rec-number&gt;7&lt;/rec-number&gt;&lt;foreign-keys&gt;&lt;key app="EN" db-id="0wzrs0w0tax2z4e02pt5wtdu25x2pdasdets" timestamp="1674905185"&gt;7&lt;/key&gt;&lt;/foreign-keys&gt;&lt;ref-type name="Journal Article"&gt;17&lt;/ref-type&gt;&lt;contributors&gt;&lt;authors&gt;&lt;author&gt;Mercado, NB&lt;/author&gt;&lt;author&gt;Zahn, R&lt;/author&gt;&lt;author&gt;Wegmann, F&lt;/author&gt;&lt;author&gt;Loos, C&lt;/author&gt;&lt;author&gt;Chandrashekar, A&lt;/author&gt;&lt;author&gt;Yu, J&lt;/author&gt;&lt;author&gt;Liu, J&lt;/author&gt;&lt;author&gt;Peter, L&lt;/author&gt;&lt;author&gt;McMahan, K&lt;/author&gt;&lt;author&gt;Tostanoski, LH&lt;/author&gt;&lt;/authors&gt;&lt;/contributors&gt;&lt;titles&gt;&lt;title&gt;.(2020) Single-shot Ad26 vaccine protects against SARS-CoV-2 in rhesus macaques&lt;/title&gt;&lt;secondary-title&gt;Nature&lt;/secondary-title&gt;&lt;/titles&gt;&lt;periodical&gt;&lt;full-title&gt;Nature&lt;/full-title&gt;&lt;/periodical&gt;&lt;pages&gt;583-588&lt;/pages&gt;&lt;volume&gt;586&lt;/volume&gt;&lt;dates&gt;&lt;/dates&gt;&lt;urls&gt;&lt;/urls&gt;&lt;/record&gt;&lt;/Cite&gt;&lt;/EndNote&gt;</w:instrText>
      </w:r>
      <w:r w:rsidR="00BE2B8C"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[13]</w:t>
      </w:r>
      <w:r w:rsidR="00BE2B8C"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Using the definition of immunogenicity as the identification (using enzyme-linked immunosorbent assays, ELISA) of antibodies induced against the spike protein, preliminary findings from clinical trials of SARS-CoV-2 vaccine candidates based on nonreplicating viral vectors revealed that all these vaccines are safe and effective </w:t>
      </w:r>
      <w:r w:rsidR="00BE2B8C" w:rsidRPr="009273E0">
        <w:rPr>
          <w:rFonts w:ascii="Times New Roman" w:hAnsi="Times New Roman" w:cs="Times New Roman"/>
          <w:color w:val="000000" w:themeColor="text1"/>
          <w:sz w:val="24"/>
          <w:szCs w:val="24"/>
        </w:rPr>
        <w:t xml:space="preserve"> </w:t>
      </w:r>
      <w:r w:rsidR="00BE2B8C"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&lt;EndNote&gt;&lt;Cite&gt;&lt;Author&gt;Izda&lt;/Author&gt;&lt;Year&gt;2021&lt;/Year&gt;&lt;RecNum&gt;8&lt;/RecNum&gt;&lt;DisplayText&gt;[14]&lt;/DisplayText&gt;&lt;record&gt;&lt;rec-number&gt;8&lt;/rec-number&gt;&lt;foreign-keys&gt;&lt;key app="EN" db-id="0wzrs0w0tax2z4e02pt5wtdu25x2pdasdets" timestamp="1674905236"&gt;8&lt;/key&gt;&lt;/foreign-keys&gt;&lt;ref-type name="Journal Article"&gt;17&lt;/ref-type&gt;&lt;contributors&gt;&lt;authors&gt;&lt;author&gt;Izda, Vladislav&lt;/author&gt;&lt;author&gt;Jeffries, Matlock A&lt;/author&gt;&lt;author&gt;Sawalha, Amr H&lt;/author&gt;&lt;/authors&gt;&lt;/contributors&gt;&lt;titles&gt;&lt;title&gt;COVID-19: A review of therapeutic strategies and vaccine candidates&lt;/title&gt;&lt;secondary-title&gt;Clinical Immunology&lt;/secondary-title&gt;&lt;/titles&gt;&lt;periodical&gt;&lt;full-title&gt;Clinical Immunology&lt;/full-title&gt;&lt;/periodical&gt;&lt;pages&gt;108634&lt;/pages&gt;&lt;volume&gt;222&lt;/volume&gt;&lt;dates&gt;&lt;year&gt;2021&lt;/year&gt;&lt;/dates&gt;&lt;isbn&gt;1521-6616&lt;/isbn&gt;&lt;urls&gt;&lt;/urls&gt;&lt;/record&gt;&lt;/Cite&gt;&lt;/EndNote&gt;</w:instrText>
      </w:r>
      <w:r w:rsidR="00BE2B8C"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[14]</w:t>
      </w:r>
      <w:r w:rsidR="00BE2B8C"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w:t>
      </w:r>
    </w:p>
    <w:p w14:paraId="2683B972" w14:textId="13374D7B" w:rsidR="00FA2F5B" w:rsidRPr="009273E0" w:rsidRDefault="00FA2F5B"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 xml:space="preserve">2.2. </w:t>
      </w:r>
      <w:r w:rsidRPr="009273E0">
        <w:rPr>
          <w:rFonts w:ascii="Times New Roman" w:hAnsi="Times New Roman" w:cs="Times New Roman"/>
          <w:b/>
          <w:bCs/>
          <w:color w:val="000000" w:themeColor="text1"/>
          <w:sz w:val="24"/>
          <w:szCs w:val="24"/>
          <w:shd w:val="clear" w:color="auto" w:fill="FFFFFF"/>
        </w:rPr>
        <w:t>Messenger RNA (mRNA) vaccines</w:t>
      </w:r>
    </w:p>
    <w:p w14:paraId="1283D67F" w14:textId="24607181" w:rsidR="00AA14BA" w:rsidRPr="009273E0" w:rsidRDefault="00AA14BA" w:rsidP="00E022F5">
      <w:pPr>
        <w:pStyle w:val="Heading3"/>
        <w:spacing w:before="360" w:beforeAutospacing="0" w:after="120" w:afterAutospacing="0"/>
        <w:jc w:val="both"/>
        <w:rPr>
          <w:rFonts w:eastAsiaTheme="minorHAnsi"/>
          <w:b w:val="0"/>
          <w:bCs w:val="0"/>
          <w:color w:val="000000" w:themeColor="text1"/>
          <w:sz w:val="24"/>
          <w:szCs w:val="24"/>
          <w:shd w:val="clear" w:color="auto" w:fill="FFFFFF"/>
        </w:rPr>
      </w:pPr>
      <w:r w:rsidRPr="009273E0">
        <w:rPr>
          <w:rFonts w:eastAsiaTheme="minorHAnsi"/>
          <w:b w:val="0"/>
          <w:bCs w:val="0"/>
          <w:color w:val="000000" w:themeColor="text1"/>
          <w:sz w:val="24"/>
          <w:szCs w:val="24"/>
          <w:shd w:val="clear" w:color="auto" w:fill="FFFFFF"/>
        </w:rPr>
        <w:t xml:space="preserve">Because of their rapid development and excellent level of safety and efficacy, mRNA vaccines had emerged as leading contenders. Two messenger RNA (mRNA) vaccines have been </w:t>
      </w:r>
      <w:proofErr w:type="spellStart"/>
      <w:r w:rsidRPr="009273E0">
        <w:rPr>
          <w:rFonts w:eastAsiaTheme="minorHAnsi"/>
          <w:b w:val="0"/>
          <w:bCs w:val="0"/>
          <w:color w:val="000000" w:themeColor="text1"/>
          <w:sz w:val="24"/>
          <w:szCs w:val="24"/>
          <w:shd w:val="clear" w:color="auto" w:fill="FFFFFF"/>
        </w:rPr>
        <w:t>licenced</w:t>
      </w:r>
      <w:proofErr w:type="spellEnd"/>
      <w:r w:rsidRPr="009273E0">
        <w:rPr>
          <w:rFonts w:eastAsiaTheme="minorHAnsi"/>
          <w:b w:val="0"/>
          <w:bCs w:val="0"/>
          <w:color w:val="000000" w:themeColor="text1"/>
          <w:sz w:val="24"/>
          <w:szCs w:val="24"/>
          <w:shd w:val="clear" w:color="auto" w:fill="FFFFFF"/>
        </w:rPr>
        <w:t xml:space="preserve"> for use in humans, proving the viability of this emerging vaccination technology </w:t>
      </w:r>
      <w:r w:rsidR="00BE2B8C" w:rsidRPr="009273E0">
        <w:rPr>
          <w:rFonts w:eastAsiaTheme="minorHAnsi"/>
          <w:b w:val="0"/>
          <w:bCs w:val="0"/>
          <w:color w:val="000000" w:themeColor="text1"/>
          <w:sz w:val="24"/>
          <w:szCs w:val="24"/>
          <w:shd w:val="clear" w:color="auto" w:fill="FFFFFF"/>
        </w:rPr>
        <w:fldChar w:fldCharType="begin"/>
      </w:r>
      <w:r w:rsidR="009273E0" w:rsidRPr="009273E0">
        <w:rPr>
          <w:rFonts w:eastAsiaTheme="minorHAnsi"/>
          <w:b w:val="0"/>
          <w:bCs w:val="0"/>
          <w:color w:val="000000" w:themeColor="text1"/>
          <w:sz w:val="24"/>
          <w:szCs w:val="24"/>
          <w:shd w:val="clear" w:color="auto" w:fill="FFFFFF"/>
        </w:rPr>
        <w:instrText xml:space="preserve"> ADDIN EN.CITE &lt;EndNote&gt;&lt;Cite&gt;&lt;Author&gt;Schlake&lt;/Author&gt;&lt;Year&gt;2012&lt;/Year&gt;&lt;RecNum&gt;9&lt;/RecNum&gt;&lt;DisplayText&gt;[15]&lt;/DisplayText&gt;&lt;record&gt;&lt;rec-number&gt;9&lt;/rec-number&gt;&lt;foreign-keys&gt;&lt;key app="EN" db-id="0wzrs0w0tax2z4e02pt5wtdu25x2pdasdets" timestamp="1674905286"&gt;9&lt;/key&gt;&lt;/foreign-keys&gt;&lt;ref-type name="Journal Article"&gt;17&lt;/ref-type&gt;&lt;contributors&gt;&lt;authors&gt;&lt;author&gt;Schlake, Thomas&lt;/author&gt;&lt;author&gt;Thess, Andreas&lt;/author&gt;&lt;author&gt;Fotin-Mleczek, Mariola&lt;/author&gt;&lt;author&gt;Kallen, Karl-Josef&lt;/author&gt;&lt;/authors&gt;&lt;/contributors&gt;&lt;titles&gt;&lt;title&gt;Developing mRNA-vaccine technologies&lt;/title&gt;&lt;secondary-title&gt;RNA biology&lt;/secondary-title&gt;&lt;/titles&gt;&lt;periodical&gt;&lt;full-title&gt;RNA biology&lt;/full-title&gt;&lt;/periodical&gt;&lt;pages&gt;1319-1330&lt;/pages&gt;&lt;volume&gt;9&lt;/volume&gt;&lt;number&gt;11&lt;/number&gt;&lt;dates&gt;&lt;year&gt;2012&lt;/year&gt;&lt;/dates&gt;&lt;isbn&gt;1547-6286&lt;/isbn&gt;&lt;urls&gt;&lt;/urls&gt;&lt;/record&gt;&lt;/Cite&gt;&lt;/EndNote&gt;</w:instrText>
      </w:r>
      <w:r w:rsidR="00BE2B8C" w:rsidRPr="009273E0">
        <w:rPr>
          <w:rFonts w:eastAsiaTheme="minorHAnsi"/>
          <w:b w:val="0"/>
          <w:bCs w:val="0"/>
          <w:color w:val="000000" w:themeColor="text1"/>
          <w:sz w:val="24"/>
          <w:szCs w:val="24"/>
          <w:shd w:val="clear" w:color="auto" w:fill="FFFFFF"/>
        </w:rPr>
        <w:fldChar w:fldCharType="separate"/>
      </w:r>
      <w:r w:rsidR="009273E0" w:rsidRPr="009273E0">
        <w:rPr>
          <w:rFonts w:eastAsiaTheme="minorHAnsi"/>
          <w:b w:val="0"/>
          <w:bCs w:val="0"/>
          <w:noProof/>
          <w:color w:val="000000" w:themeColor="text1"/>
          <w:sz w:val="24"/>
          <w:szCs w:val="24"/>
          <w:shd w:val="clear" w:color="auto" w:fill="FFFFFF"/>
        </w:rPr>
        <w:t>[15]</w:t>
      </w:r>
      <w:r w:rsidR="00BE2B8C" w:rsidRPr="009273E0">
        <w:rPr>
          <w:rFonts w:eastAsiaTheme="minorHAnsi"/>
          <w:b w:val="0"/>
          <w:bCs w:val="0"/>
          <w:color w:val="000000" w:themeColor="text1"/>
          <w:sz w:val="24"/>
          <w:szCs w:val="24"/>
          <w:shd w:val="clear" w:color="auto" w:fill="FFFFFF"/>
        </w:rPr>
        <w:fldChar w:fldCharType="end"/>
      </w:r>
      <w:r w:rsidRPr="009273E0">
        <w:rPr>
          <w:rFonts w:eastAsiaTheme="minorHAnsi"/>
          <w:b w:val="0"/>
          <w:bCs w:val="0"/>
          <w:color w:val="000000" w:themeColor="text1"/>
          <w:sz w:val="24"/>
          <w:szCs w:val="24"/>
          <w:shd w:val="clear" w:color="auto" w:fill="FFFFFF"/>
        </w:rPr>
        <w:t xml:space="preserve">. The open reading frame of the target antigen (in this case, spike protein) with a 3′ polyadenylated tail is a standard component of conventional mRNA vaccine formulation, and it often elicits both humoral and cellular immune responses. BioNTech and Pfizer have developed four RNA-based vaccine candidates that have been tested in Phase I clinical trials, and two vaccines are moving on to Phase II. Their LNP-encapsulated vaccines encoded a trimerized, secreted SARS-CoV-2 receptor-binding domain (BNT162b1) and a perfusion-stabilized, membrane-anchored full-length spike (BNT162b2) </w:t>
      </w:r>
      <w:r w:rsidR="002E3A79" w:rsidRPr="009273E0">
        <w:rPr>
          <w:rFonts w:eastAsiaTheme="minorHAnsi"/>
          <w:b w:val="0"/>
          <w:bCs w:val="0"/>
          <w:color w:val="000000" w:themeColor="text1"/>
          <w:sz w:val="24"/>
          <w:szCs w:val="24"/>
          <w:shd w:val="clear" w:color="auto" w:fill="FFFFFF"/>
        </w:rPr>
        <w:fldChar w:fldCharType="begin"/>
      </w:r>
      <w:r w:rsidR="009273E0" w:rsidRPr="009273E0">
        <w:rPr>
          <w:rFonts w:eastAsiaTheme="minorHAnsi"/>
          <w:b w:val="0"/>
          <w:bCs w:val="0"/>
          <w:color w:val="000000" w:themeColor="text1"/>
          <w:sz w:val="24"/>
          <w:szCs w:val="24"/>
          <w:shd w:val="clear" w:color="auto" w:fill="FFFFFF"/>
        </w:rPr>
        <w:instrText xml:space="preserve"> ADDIN EN.CITE &lt;EndNote&gt;&lt;Cite&gt;&lt;Author&gt;Karikó&lt;/Author&gt;&lt;Year&gt;2011&lt;/Year&gt;&lt;RecNum&gt;10&lt;/RecNum&gt;&lt;DisplayText&gt;[16]&lt;/DisplayText&gt;&lt;record&gt;&lt;rec-number&gt;10&lt;/rec-number&gt;&lt;foreign-keys&gt;&lt;key app="EN" db-id="0wzrs0w0tax2z4e02pt5wtdu25x2pdasdets" timestamp="1674905344"&gt;10&lt;/key&gt;&lt;/foreign-keys&gt;&lt;ref-type name="Journal Article"&gt;17&lt;/ref-type&gt;&lt;contributors&gt;&lt;authors&gt;&lt;author&gt;Karikó, Katalin&lt;/author&gt;&lt;author&gt;Muramatsu, Hiromi&lt;/author&gt;&lt;author&gt;Ludwig, János&lt;/author&gt;&lt;author&gt;Weissman, Drew&lt;/author&gt;&lt;/authors&gt;&lt;/contributors&gt;&lt;titles&gt;&lt;title&gt;Generating the optimal mRNA for therapy: HPLC purification eliminates immune activation and improves translation of nucleoside-modified, protein-encoding mRNA&lt;/title&gt;&lt;secondary-title&gt;Nucleic acids research&lt;/secondary-title&gt;&lt;/titles&gt;&lt;periodical&gt;&lt;full-title&gt;Nucleic acids research&lt;/full-title&gt;&lt;/periodical&gt;&lt;pages&gt;e142-e142&lt;/pages&gt;&lt;volume&gt;39&lt;/volume&gt;&lt;number&gt;21&lt;/number&gt;&lt;dates&gt;&lt;year&gt;2011&lt;/year&gt;&lt;/dates&gt;&lt;isbn&gt;1362-4962&lt;/isbn&gt;&lt;urls&gt;&lt;/urls&gt;&lt;/record&gt;&lt;/Cite&gt;&lt;/EndNote&gt;</w:instrText>
      </w:r>
      <w:r w:rsidR="002E3A79" w:rsidRPr="009273E0">
        <w:rPr>
          <w:rFonts w:eastAsiaTheme="minorHAnsi"/>
          <w:b w:val="0"/>
          <w:bCs w:val="0"/>
          <w:color w:val="000000" w:themeColor="text1"/>
          <w:sz w:val="24"/>
          <w:szCs w:val="24"/>
          <w:shd w:val="clear" w:color="auto" w:fill="FFFFFF"/>
        </w:rPr>
        <w:fldChar w:fldCharType="separate"/>
      </w:r>
      <w:r w:rsidR="009273E0" w:rsidRPr="009273E0">
        <w:rPr>
          <w:rFonts w:eastAsiaTheme="minorHAnsi"/>
          <w:b w:val="0"/>
          <w:bCs w:val="0"/>
          <w:noProof/>
          <w:color w:val="000000" w:themeColor="text1"/>
          <w:sz w:val="24"/>
          <w:szCs w:val="24"/>
          <w:shd w:val="clear" w:color="auto" w:fill="FFFFFF"/>
        </w:rPr>
        <w:t>[16]</w:t>
      </w:r>
      <w:r w:rsidR="002E3A79" w:rsidRPr="009273E0">
        <w:rPr>
          <w:rFonts w:eastAsiaTheme="minorHAnsi"/>
          <w:b w:val="0"/>
          <w:bCs w:val="0"/>
          <w:color w:val="000000" w:themeColor="text1"/>
          <w:sz w:val="24"/>
          <w:szCs w:val="24"/>
          <w:shd w:val="clear" w:color="auto" w:fill="FFFFFF"/>
        </w:rPr>
        <w:fldChar w:fldCharType="end"/>
      </w:r>
      <w:r w:rsidR="002E3A79" w:rsidRPr="009273E0">
        <w:rPr>
          <w:rFonts w:eastAsiaTheme="minorHAnsi"/>
          <w:b w:val="0"/>
          <w:bCs w:val="0"/>
          <w:color w:val="000000" w:themeColor="text1"/>
          <w:sz w:val="24"/>
          <w:szCs w:val="24"/>
          <w:shd w:val="clear" w:color="auto" w:fill="FFFFFF"/>
        </w:rPr>
        <w:t xml:space="preserve"> </w:t>
      </w:r>
      <w:r w:rsidR="002E3A79" w:rsidRPr="009273E0">
        <w:rPr>
          <w:rFonts w:eastAsiaTheme="minorHAnsi"/>
          <w:b w:val="0"/>
          <w:bCs w:val="0"/>
          <w:color w:val="000000" w:themeColor="text1"/>
          <w:sz w:val="24"/>
          <w:szCs w:val="24"/>
          <w:shd w:val="clear" w:color="auto" w:fill="FFFFFF"/>
        </w:rPr>
        <w:fldChar w:fldCharType="begin"/>
      </w:r>
      <w:r w:rsidR="009273E0" w:rsidRPr="009273E0">
        <w:rPr>
          <w:rFonts w:eastAsiaTheme="minorHAnsi"/>
          <w:b w:val="0"/>
          <w:bCs w:val="0"/>
          <w:color w:val="000000" w:themeColor="text1"/>
          <w:sz w:val="24"/>
          <w:szCs w:val="24"/>
          <w:shd w:val="clear" w:color="auto" w:fill="FFFFFF"/>
        </w:rPr>
        <w:instrText xml:space="preserve"> ADDIN EN.CITE &lt;EndNote&gt;&lt;Cite&gt;&lt;Author&gt;Izda&lt;/Author&gt;&lt;Year&gt;2021&lt;/Year&gt;&lt;RecNum&gt;8&lt;/RecNum&gt;&lt;DisplayText&gt;[14]&lt;/DisplayText&gt;&lt;record&gt;&lt;rec-number&gt;8&lt;/rec-number&gt;&lt;foreign-keys&gt;&lt;key app="EN" db-id="0wzrs0w0tax2z4e02pt5wtdu25x2pdasdets" timestamp="1674905236"&gt;8&lt;/key&gt;&lt;/foreign-keys&gt;&lt;ref-type name="Journal Article"&gt;17&lt;/ref-type&gt;&lt;contributors&gt;&lt;authors&gt;&lt;author&gt;Izda, Vladislav&lt;/author&gt;&lt;author&gt;Jeffries, Matlock A&lt;/author&gt;&lt;author&gt;Sawalha, Amr H&lt;/author&gt;&lt;/authors&gt;&lt;/contributors&gt;&lt;titles&gt;&lt;title&gt;COVID-19: A review of therapeutic strategies and vaccine candidates&lt;/title&gt;&lt;secondary-title&gt;Clinical Immunology&lt;/secondary-title&gt;&lt;/titles&gt;&lt;periodical&gt;&lt;full-title&gt;Clinical Immunology&lt;/full-title&gt;&lt;/periodical&gt;&lt;pages&gt;108634&lt;/pages&gt;&lt;volume&gt;222&lt;/volume&gt;&lt;dates&gt;&lt;year&gt;2021&lt;/year&gt;&lt;/dates&gt;&lt;isbn&gt;1521-6616&lt;/isbn&gt;&lt;urls&gt;&lt;/urls&gt;&lt;/record&gt;&lt;/Cite&gt;&lt;/EndNote&gt;</w:instrText>
      </w:r>
      <w:r w:rsidR="002E3A79" w:rsidRPr="009273E0">
        <w:rPr>
          <w:rFonts w:eastAsiaTheme="minorHAnsi"/>
          <w:b w:val="0"/>
          <w:bCs w:val="0"/>
          <w:color w:val="000000" w:themeColor="text1"/>
          <w:sz w:val="24"/>
          <w:szCs w:val="24"/>
          <w:shd w:val="clear" w:color="auto" w:fill="FFFFFF"/>
        </w:rPr>
        <w:fldChar w:fldCharType="separate"/>
      </w:r>
      <w:r w:rsidR="009273E0" w:rsidRPr="009273E0">
        <w:rPr>
          <w:rFonts w:eastAsiaTheme="minorHAnsi"/>
          <w:b w:val="0"/>
          <w:bCs w:val="0"/>
          <w:noProof/>
          <w:color w:val="000000" w:themeColor="text1"/>
          <w:sz w:val="24"/>
          <w:szCs w:val="24"/>
          <w:shd w:val="clear" w:color="auto" w:fill="FFFFFF"/>
        </w:rPr>
        <w:t>[14]</w:t>
      </w:r>
      <w:r w:rsidR="002E3A79" w:rsidRPr="009273E0">
        <w:rPr>
          <w:rFonts w:eastAsiaTheme="minorHAnsi"/>
          <w:b w:val="0"/>
          <w:bCs w:val="0"/>
          <w:color w:val="000000" w:themeColor="text1"/>
          <w:sz w:val="24"/>
          <w:szCs w:val="24"/>
          <w:shd w:val="clear" w:color="auto" w:fill="FFFFFF"/>
        </w:rPr>
        <w:fldChar w:fldCharType="end"/>
      </w:r>
      <w:r w:rsidRPr="009273E0">
        <w:rPr>
          <w:rFonts w:eastAsiaTheme="minorHAnsi"/>
          <w:b w:val="0"/>
          <w:bCs w:val="0"/>
          <w:color w:val="000000" w:themeColor="text1"/>
          <w:sz w:val="24"/>
          <w:szCs w:val="24"/>
          <w:shd w:val="clear" w:color="auto" w:fill="FFFFFF"/>
        </w:rPr>
        <w:t>.</w:t>
      </w:r>
    </w:p>
    <w:p w14:paraId="33199747" w14:textId="77CD563B" w:rsidR="00AA14BA" w:rsidRPr="009273E0" w:rsidRDefault="00AA14BA" w:rsidP="00E022F5">
      <w:pPr>
        <w:pStyle w:val="Heading3"/>
        <w:spacing w:before="360" w:beforeAutospacing="0" w:after="120" w:afterAutospacing="0"/>
        <w:jc w:val="both"/>
        <w:rPr>
          <w:rFonts w:eastAsiaTheme="minorHAnsi"/>
          <w:b w:val="0"/>
          <w:bCs w:val="0"/>
          <w:color w:val="000000" w:themeColor="text1"/>
          <w:sz w:val="24"/>
          <w:szCs w:val="24"/>
          <w:shd w:val="clear" w:color="auto" w:fill="FFFFFF"/>
        </w:rPr>
      </w:pPr>
    </w:p>
    <w:p w14:paraId="1B7214AA" w14:textId="77777777" w:rsidR="00AA14BA" w:rsidRPr="009273E0" w:rsidRDefault="00AA14BA" w:rsidP="00E022F5">
      <w:pPr>
        <w:pStyle w:val="Heading3"/>
        <w:spacing w:before="360" w:beforeAutospacing="0" w:after="120" w:afterAutospacing="0"/>
        <w:jc w:val="both"/>
        <w:rPr>
          <w:rFonts w:eastAsiaTheme="minorHAnsi"/>
          <w:b w:val="0"/>
          <w:bCs w:val="0"/>
          <w:color w:val="000000" w:themeColor="text1"/>
          <w:sz w:val="24"/>
          <w:szCs w:val="24"/>
          <w:shd w:val="clear" w:color="auto" w:fill="FFFFFF"/>
        </w:rPr>
      </w:pPr>
    </w:p>
    <w:p w14:paraId="2AB26B7D" w14:textId="7F855598" w:rsidR="00AA14BA" w:rsidRPr="009273E0" w:rsidRDefault="00F16391" w:rsidP="00E022F5">
      <w:pPr>
        <w:pStyle w:val="Heading3"/>
        <w:spacing w:before="360" w:beforeAutospacing="0" w:after="120" w:afterAutospacing="0"/>
        <w:jc w:val="both"/>
        <w:rPr>
          <w:color w:val="000000" w:themeColor="text1"/>
          <w:sz w:val="24"/>
          <w:szCs w:val="24"/>
        </w:rPr>
      </w:pPr>
      <w:r w:rsidRPr="009273E0">
        <w:rPr>
          <w:color w:val="000000" w:themeColor="text1"/>
          <w:sz w:val="24"/>
          <w:szCs w:val="24"/>
          <w:shd w:val="clear" w:color="auto" w:fill="FFFFFF"/>
        </w:rPr>
        <w:t xml:space="preserve">2.3. </w:t>
      </w:r>
      <w:r w:rsidRPr="009273E0">
        <w:rPr>
          <w:color w:val="000000" w:themeColor="text1"/>
          <w:sz w:val="24"/>
          <w:szCs w:val="24"/>
        </w:rPr>
        <w:t xml:space="preserve">DNA based </w:t>
      </w:r>
      <w:r w:rsidR="00C7345C" w:rsidRPr="009273E0">
        <w:rPr>
          <w:color w:val="000000" w:themeColor="text1"/>
          <w:sz w:val="24"/>
          <w:szCs w:val="24"/>
        </w:rPr>
        <w:t>vaccine.</w:t>
      </w:r>
    </w:p>
    <w:p w14:paraId="418247D5" w14:textId="18ED6F9B" w:rsidR="009678C1" w:rsidRPr="009273E0" w:rsidRDefault="00AA14BA" w:rsidP="00E022F5">
      <w:pPr>
        <w:pStyle w:val="Heading3"/>
        <w:spacing w:before="360" w:beforeAutospacing="0" w:after="120" w:afterAutospacing="0"/>
        <w:jc w:val="both"/>
        <w:rPr>
          <w:b w:val="0"/>
          <w:bCs w:val="0"/>
          <w:color w:val="000000" w:themeColor="text1"/>
          <w:sz w:val="24"/>
          <w:szCs w:val="24"/>
          <w:shd w:val="clear" w:color="auto" w:fill="FFFFFF"/>
        </w:rPr>
      </w:pPr>
      <w:r w:rsidRPr="009273E0">
        <w:rPr>
          <w:b w:val="0"/>
          <w:bCs w:val="0"/>
          <w:color w:val="000000" w:themeColor="text1"/>
          <w:sz w:val="24"/>
          <w:szCs w:val="24"/>
          <w:shd w:val="clear" w:color="auto" w:fill="FFFFFF"/>
        </w:rPr>
        <w:t xml:space="preserve">DNA vaccines are beneficial even in infant children; they are harmless; they are stable; and the production process is quick; cheap; and it does not result in an anti-vector immune reaction </w:t>
      </w:r>
      <w:r w:rsidR="002E3A79" w:rsidRPr="009273E0">
        <w:rPr>
          <w:b w:val="0"/>
          <w:bCs w:val="0"/>
          <w:color w:val="000000" w:themeColor="text1"/>
          <w:sz w:val="24"/>
          <w:szCs w:val="24"/>
          <w:shd w:val="clear" w:color="auto" w:fill="FFFFFF"/>
        </w:rPr>
        <w:fldChar w:fldCharType="begin"/>
      </w:r>
      <w:r w:rsidR="009273E0" w:rsidRPr="009273E0">
        <w:rPr>
          <w:b w:val="0"/>
          <w:bCs w:val="0"/>
          <w:color w:val="000000" w:themeColor="text1"/>
          <w:sz w:val="24"/>
          <w:szCs w:val="24"/>
          <w:shd w:val="clear" w:color="auto" w:fill="FFFFFF"/>
        </w:rPr>
        <w:instrText xml:space="preserve"> ADDIN EN.CITE &lt;EndNote&gt;&lt;Cite&gt;&lt;Author&gt;Ye&lt;/Author&gt;&lt;Year&gt;2022&lt;/Year&gt;&lt;RecNum&gt;2&lt;/RecNum&gt;&lt;DisplayText&gt;[17]&lt;/DisplayText&gt;&lt;record&gt;&lt;rec-number&gt;2&lt;/rec-number&gt;&lt;foreign-keys&gt;&lt;key app="EN" db-id="xpz92zs5taztpae552ip0xv4tt2p05pa2fxf" timestamp="1674905488"&gt;2&lt;/key&gt;&lt;/foreign-keys&gt;&lt;ref-type name="Journal Article"&gt;17&lt;/ref-type&gt;&lt;contributors&gt;&lt;authors&gt;&lt;author&gt;Ye, Gang&lt;/author&gt;&lt;author&gt;Liu, Bin&lt;/author&gt;&lt;author&gt;Li, Fang&lt;/author&gt;&lt;/authors&gt;&lt;/contributors&gt;&lt;titles&gt;&lt;title&gt;Cryo-EM structure of a SARS-CoV-2 omicron spike protein ectodomain&lt;/title&gt;&lt;secondary-title&gt;Nature communications&lt;/secondary-title&gt;&lt;/titles&gt;&lt;periodical&gt;&lt;full-title&gt;Nature communications&lt;/full-title&gt;&lt;/periodical&gt;&lt;pages&gt;1214&lt;/pages&gt;&lt;volume&gt;13&lt;/volume&gt;&lt;number&gt;1&lt;/number&gt;&lt;dates&gt;&lt;year&gt;2022&lt;/year&gt;&lt;/dates&gt;&lt;isbn&gt;2041-1723&lt;/isbn&gt;&lt;urls&gt;&lt;/urls&gt;&lt;/record&gt;&lt;/Cite&gt;&lt;/EndNote&gt;</w:instrText>
      </w:r>
      <w:r w:rsidR="002E3A79" w:rsidRPr="009273E0">
        <w:rPr>
          <w:b w:val="0"/>
          <w:bCs w:val="0"/>
          <w:color w:val="000000" w:themeColor="text1"/>
          <w:sz w:val="24"/>
          <w:szCs w:val="24"/>
          <w:shd w:val="clear" w:color="auto" w:fill="FFFFFF"/>
        </w:rPr>
        <w:fldChar w:fldCharType="separate"/>
      </w:r>
      <w:r w:rsidR="009273E0" w:rsidRPr="009273E0">
        <w:rPr>
          <w:b w:val="0"/>
          <w:bCs w:val="0"/>
          <w:noProof/>
          <w:color w:val="000000" w:themeColor="text1"/>
          <w:sz w:val="24"/>
          <w:szCs w:val="24"/>
          <w:shd w:val="clear" w:color="auto" w:fill="FFFFFF"/>
        </w:rPr>
        <w:t>[17]</w:t>
      </w:r>
      <w:r w:rsidR="002E3A79" w:rsidRPr="009273E0">
        <w:rPr>
          <w:b w:val="0"/>
          <w:bCs w:val="0"/>
          <w:color w:val="000000" w:themeColor="text1"/>
          <w:sz w:val="24"/>
          <w:szCs w:val="24"/>
          <w:shd w:val="clear" w:color="auto" w:fill="FFFFFF"/>
        </w:rPr>
        <w:fldChar w:fldCharType="end"/>
      </w:r>
      <w:r w:rsidRPr="009273E0">
        <w:rPr>
          <w:b w:val="0"/>
          <w:bCs w:val="0"/>
          <w:color w:val="000000" w:themeColor="text1"/>
          <w:sz w:val="24"/>
          <w:szCs w:val="24"/>
          <w:shd w:val="clear" w:color="auto" w:fill="FFFFFF"/>
        </w:rPr>
        <w:t xml:space="preserve">. DNA vaccines have a substantially longer shelf life than mRNA vaccinations because they can be handled at 4 °C . In addition, DNA vaccines are more rapidly developed and manufactured than mRNA vaccines </w:t>
      </w:r>
      <w:r w:rsidR="002E3A79" w:rsidRPr="009273E0">
        <w:rPr>
          <w:b w:val="0"/>
          <w:bCs w:val="0"/>
          <w:color w:val="000000" w:themeColor="text1"/>
          <w:sz w:val="24"/>
          <w:szCs w:val="24"/>
          <w:shd w:val="clear" w:color="auto" w:fill="FFFFFF"/>
        </w:rPr>
        <w:fldChar w:fldCharType="begin"/>
      </w:r>
      <w:r w:rsidR="009273E0" w:rsidRPr="009273E0">
        <w:rPr>
          <w:b w:val="0"/>
          <w:bCs w:val="0"/>
          <w:color w:val="000000" w:themeColor="text1"/>
          <w:sz w:val="24"/>
          <w:szCs w:val="24"/>
          <w:shd w:val="clear" w:color="auto" w:fill="FFFFFF"/>
        </w:rPr>
        <w:instrText xml:space="preserve"> ADDIN EN.CITE &lt;EndNote&gt;&lt;Cite&gt;&lt;Author&gt;Ipekoglu&lt;/Author&gt;&lt;Year&gt;2021&lt;/Year&gt;&lt;RecNum&gt;3&lt;/RecNum&gt;&lt;DisplayText&gt;[18]&lt;/DisplayText&gt;&lt;record&gt;&lt;rec-number&gt;3&lt;/rec-number&gt;&lt;foreign-keys&gt;&lt;key app="EN" db-id="xpz92zs5taztpae552ip0xv4tt2p05pa2fxf" timestamp="1674905534"&gt;3&lt;/key&gt;&lt;/foreign-keys&gt;&lt;ref-type name="Journal Article"&gt;17&lt;/ref-type&gt;&lt;contributors&gt;&lt;authors&gt;&lt;author&gt;Ipekoglu, Emre&lt;/author&gt;&lt;author&gt;Bulbul, Artun&lt;/author&gt;&lt;author&gt;Turay, Nilsu&lt;/author&gt;&lt;author&gt;Yildirim, Muzaffer&lt;/author&gt;&lt;author&gt;Evcili, Irem&lt;/author&gt;&lt;author&gt;Yilmaz, Naz&lt;/author&gt;&lt;author&gt;Aydin, Yagmur&lt;/author&gt;&lt;author&gt;Guvencli, Nese&lt;/author&gt;&lt;author&gt;Gungor, Bilgi&lt;/author&gt;&lt;author&gt;Saraydar, Berfu&lt;/author&gt;&lt;/authors&gt;&lt;/contributors&gt;&lt;titles&gt;&lt;title&gt;Development and Preclinical Evaluation of Virus Like Particle Vaccine Against COVID-19 Infection&lt;/title&gt;&lt;secondary-title&gt;Authorea Preprints&lt;/secondary-title&gt;&lt;/titles&gt;&lt;periodical&gt;&lt;full-title&gt;Authorea Preprints&lt;/full-title&gt;&lt;/periodical&gt;&lt;dates&gt;&lt;year&gt;2021&lt;/year&gt;&lt;/dates&gt;&lt;urls&gt;&lt;/urls&gt;&lt;/record&gt;&lt;/Cite&gt;&lt;/EndNote&gt;</w:instrText>
      </w:r>
      <w:r w:rsidR="002E3A79" w:rsidRPr="009273E0">
        <w:rPr>
          <w:b w:val="0"/>
          <w:bCs w:val="0"/>
          <w:color w:val="000000" w:themeColor="text1"/>
          <w:sz w:val="24"/>
          <w:szCs w:val="24"/>
          <w:shd w:val="clear" w:color="auto" w:fill="FFFFFF"/>
        </w:rPr>
        <w:fldChar w:fldCharType="separate"/>
      </w:r>
      <w:r w:rsidR="009273E0" w:rsidRPr="009273E0">
        <w:rPr>
          <w:b w:val="0"/>
          <w:bCs w:val="0"/>
          <w:noProof/>
          <w:color w:val="000000" w:themeColor="text1"/>
          <w:sz w:val="24"/>
          <w:szCs w:val="24"/>
          <w:shd w:val="clear" w:color="auto" w:fill="FFFFFF"/>
        </w:rPr>
        <w:t>[18]</w:t>
      </w:r>
      <w:r w:rsidR="002E3A79" w:rsidRPr="009273E0">
        <w:rPr>
          <w:b w:val="0"/>
          <w:bCs w:val="0"/>
          <w:color w:val="000000" w:themeColor="text1"/>
          <w:sz w:val="24"/>
          <w:szCs w:val="24"/>
          <w:shd w:val="clear" w:color="auto" w:fill="FFFFFF"/>
        </w:rPr>
        <w:fldChar w:fldCharType="end"/>
      </w:r>
      <w:r w:rsidRPr="009273E0">
        <w:rPr>
          <w:b w:val="0"/>
          <w:bCs w:val="0"/>
          <w:color w:val="000000" w:themeColor="text1"/>
          <w:sz w:val="24"/>
          <w:szCs w:val="24"/>
          <w:shd w:val="clear" w:color="auto" w:fill="FFFFFF"/>
        </w:rPr>
        <w:t xml:space="preserve">. Spike (S) protein, a viral glycoprotein that projects from SARS-CoV-2, is a prominent target for vaccine research because it mediates viral entrance into host cells by binding to angiotensin-converting enzyme 2 (ACE2). Furthermore, </w:t>
      </w:r>
      <w:proofErr w:type="spellStart"/>
      <w:r w:rsidRPr="009273E0">
        <w:rPr>
          <w:b w:val="0"/>
          <w:bCs w:val="0"/>
          <w:color w:val="000000" w:themeColor="text1"/>
          <w:sz w:val="24"/>
          <w:szCs w:val="24"/>
          <w:shd w:val="clear" w:color="auto" w:fill="FFFFFF"/>
        </w:rPr>
        <w:t>furin</w:t>
      </w:r>
      <w:proofErr w:type="spellEnd"/>
      <w:r w:rsidRPr="009273E0">
        <w:rPr>
          <w:b w:val="0"/>
          <w:bCs w:val="0"/>
          <w:color w:val="000000" w:themeColor="text1"/>
          <w:sz w:val="24"/>
          <w:szCs w:val="24"/>
          <w:shd w:val="clear" w:color="auto" w:fill="FFFFFF"/>
        </w:rPr>
        <w:t xml:space="preserve"> cleavage at the interface of the </w:t>
      </w:r>
      <w:r w:rsidRPr="009273E0">
        <w:rPr>
          <w:b w:val="0"/>
          <w:bCs w:val="0"/>
          <w:color w:val="000000" w:themeColor="text1"/>
          <w:sz w:val="24"/>
          <w:szCs w:val="24"/>
          <w:shd w:val="clear" w:color="auto" w:fill="FFFFFF"/>
        </w:rPr>
        <w:lastRenderedPageBreak/>
        <w:t xml:space="preserve">S1 and S2 subunits </w:t>
      </w:r>
      <w:r w:rsidR="00C7345C" w:rsidRPr="009273E0">
        <w:rPr>
          <w:b w:val="0"/>
          <w:bCs w:val="0"/>
          <w:color w:val="000000" w:themeColor="text1"/>
          <w:sz w:val="24"/>
          <w:szCs w:val="24"/>
          <w:shd w:val="clear" w:color="auto" w:fill="FFFFFF"/>
        </w:rPr>
        <w:t>stimulate</w:t>
      </w:r>
      <w:r w:rsidRPr="009273E0">
        <w:rPr>
          <w:b w:val="0"/>
          <w:bCs w:val="0"/>
          <w:color w:val="000000" w:themeColor="text1"/>
          <w:sz w:val="24"/>
          <w:szCs w:val="24"/>
          <w:shd w:val="clear" w:color="auto" w:fill="FFFFFF"/>
        </w:rPr>
        <w:t xml:space="preserve"> </w:t>
      </w:r>
      <w:r w:rsidR="00FD6701" w:rsidRPr="009273E0">
        <w:rPr>
          <w:b w:val="0"/>
          <w:bCs w:val="0"/>
          <w:color w:val="000000" w:themeColor="text1"/>
          <w:sz w:val="24"/>
          <w:szCs w:val="24"/>
          <w:shd w:val="clear" w:color="auto" w:fill="FFFFFF"/>
        </w:rPr>
        <w:t xml:space="preserve">the </w:t>
      </w:r>
      <w:r w:rsidRPr="009273E0">
        <w:rPr>
          <w:b w:val="0"/>
          <w:bCs w:val="0"/>
          <w:color w:val="000000" w:themeColor="text1"/>
          <w:sz w:val="24"/>
          <w:szCs w:val="24"/>
          <w:shd w:val="clear" w:color="auto" w:fill="FFFFFF"/>
        </w:rPr>
        <w:t xml:space="preserve">S2-mediated fusion of viral and host membranes </w:t>
      </w:r>
      <w:r w:rsidR="002E3A79" w:rsidRPr="009273E0">
        <w:rPr>
          <w:b w:val="0"/>
          <w:bCs w:val="0"/>
          <w:color w:val="000000" w:themeColor="text1"/>
          <w:sz w:val="24"/>
          <w:szCs w:val="24"/>
          <w:shd w:val="clear" w:color="auto" w:fill="FFFFFF"/>
        </w:rPr>
        <w:fldChar w:fldCharType="begin"/>
      </w:r>
      <w:r w:rsidR="009273E0" w:rsidRPr="009273E0">
        <w:rPr>
          <w:b w:val="0"/>
          <w:bCs w:val="0"/>
          <w:color w:val="000000" w:themeColor="text1"/>
          <w:sz w:val="24"/>
          <w:szCs w:val="24"/>
          <w:shd w:val="clear" w:color="auto" w:fill="FFFFFF"/>
        </w:rPr>
        <w:instrText xml:space="preserve"> ADDIN EN.CITE &lt;EndNote&gt;&lt;Cite&gt;&lt;Author&gt;Xia&lt;/Author&gt;&lt;Year&gt;2020&lt;/Year&gt;&lt;RecNum&gt;4&lt;/RecNum&gt;&lt;DisplayText&gt;[19]&lt;/DisplayText&gt;&lt;record&gt;&lt;rec-number&gt;4&lt;/rec-number&gt;&lt;foreign-keys&gt;&lt;key app="EN" db-id="xpz92zs5taztpae552ip0xv4tt2p05pa2fxf" timestamp="1674905575"&gt;4&lt;/key&gt;&lt;/foreign-keys&gt;&lt;ref-type name="Journal Article"&gt;17&lt;/ref-type&gt;&lt;contributors&gt;&lt;authors&gt;&lt;author&gt;Xia, S&lt;/author&gt;&lt;author&gt;Duan, K&lt;/author&gt;&lt;author&gt;Zhang, Y&lt;/author&gt;&lt;/authors&gt;&lt;/contributors&gt;&lt;titles&gt;&lt;title&gt;Adverse reactions and antibody responses to an inactivated SARS-COV-2 vaccine-interim trial analyses&lt;/title&gt;&lt;secondary-title&gt;JAMA&lt;/secondary-title&gt;&lt;/titles&gt;&lt;periodical&gt;&lt;full-title&gt;JAMA&lt;/full-title&gt;&lt;/periodical&gt;&lt;pages&gt;951-960&lt;/pages&gt;&lt;volume&gt;324&lt;/volume&gt;&lt;dates&gt;&lt;year&gt;2020&lt;/year&gt;&lt;/dates&gt;&lt;urls&gt;&lt;/urls&gt;&lt;/record&gt;&lt;/Cite&gt;&lt;/EndNote&gt;</w:instrText>
      </w:r>
      <w:r w:rsidR="002E3A79" w:rsidRPr="009273E0">
        <w:rPr>
          <w:b w:val="0"/>
          <w:bCs w:val="0"/>
          <w:color w:val="000000" w:themeColor="text1"/>
          <w:sz w:val="24"/>
          <w:szCs w:val="24"/>
          <w:shd w:val="clear" w:color="auto" w:fill="FFFFFF"/>
        </w:rPr>
        <w:fldChar w:fldCharType="separate"/>
      </w:r>
      <w:r w:rsidR="009273E0" w:rsidRPr="009273E0">
        <w:rPr>
          <w:b w:val="0"/>
          <w:bCs w:val="0"/>
          <w:noProof/>
          <w:color w:val="000000" w:themeColor="text1"/>
          <w:sz w:val="24"/>
          <w:szCs w:val="24"/>
          <w:shd w:val="clear" w:color="auto" w:fill="FFFFFF"/>
        </w:rPr>
        <w:t>[19]</w:t>
      </w:r>
      <w:r w:rsidR="002E3A79" w:rsidRPr="009273E0">
        <w:rPr>
          <w:b w:val="0"/>
          <w:bCs w:val="0"/>
          <w:color w:val="000000" w:themeColor="text1"/>
          <w:sz w:val="24"/>
          <w:szCs w:val="24"/>
          <w:shd w:val="clear" w:color="auto" w:fill="FFFFFF"/>
        </w:rPr>
        <w:fldChar w:fldCharType="end"/>
      </w:r>
      <w:r w:rsidRPr="009273E0">
        <w:rPr>
          <w:b w:val="0"/>
          <w:bCs w:val="0"/>
          <w:color w:val="000000" w:themeColor="text1"/>
          <w:sz w:val="24"/>
          <w:szCs w:val="24"/>
          <w:shd w:val="clear" w:color="auto" w:fill="FFFFFF"/>
        </w:rPr>
        <w:t xml:space="preserve">. This is achieved via interacting </w:t>
      </w:r>
      <w:r w:rsidR="00C7345C" w:rsidRPr="009273E0">
        <w:rPr>
          <w:b w:val="0"/>
          <w:bCs w:val="0"/>
          <w:color w:val="000000" w:themeColor="text1"/>
          <w:sz w:val="24"/>
          <w:szCs w:val="24"/>
          <w:shd w:val="clear" w:color="auto" w:fill="FFFFFF"/>
        </w:rPr>
        <w:t>with</w:t>
      </w:r>
      <w:r w:rsidRPr="009273E0">
        <w:rPr>
          <w:b w:val="0"/>
          <w:bCs w:val="0"/>
          <w:color w:val="000000" w:themeColor="text1"/>
          <w:sz w:val="24"/>
          <w:szCs w:val="24"/>
          <w:shd w:val="clear" w:color="auto" w:fill="FFFFFF"/>
        </w:rPr>
        <w:t xml:space="preserve"> the ACE2 receptor. Thus, the two subunits serve different purposes in the infection process. Proline substitution (</w:t>
      </w:r>
      <w:proofErr w:type="spellStart"/>
      <w:r w:rsidRPr="009273E0">
        <w:rPr>
          <w:b w:val="0"/>
          <w:bCs w:val="0"/>
          <w:color w:val="000000" w:themeColor="text1"/>
          <w:sz w:val="24"/>
          <w:szCs w:val="24"/>
          <w:shd w:val="clear" w:color="auto" w:fill="FFFFFF"/>
        </w:rPr>
        <w:t>HexaPro</w:t>
      </w:r>
      <w:proofErr w:type="spellEnd"/>
      <w:r w:rsidRPr="009273E0">
        <w:rPr>
          <w:b w:val="0"/>
          <w:bCs w:val="0"/>
          <w:color w:val="000000" w:themeColor="text1"/>
          <w:sz w:val="24"/>
          <w:szCs w:val="24"/>
          <w:shd w:val="clear" w:color="auto" w:fill="FFFFFF"/>
        </w:rPr>
        <w:t xml:space="preserve">) is commonly used in vaccine production for prefusion-stabilizing S-protein six because it elicits increased expression and resilience to varied temperature conditions, giving improved stability </w:t>
      </w:r>
      <w:r w:rsidR="002E3A79" w:rsidRPr="009273E0">
        <w:rPr>
          <w:b w:val="0"/>
          <w:bCs w:val="0"/>
          <w:color w:val="000000" w:themeColor="text1"/>
          <w:sz w:val="24"/>
          <w:szCs w:val="24"/>
          <w:shd w:val="clear" w:color="auto" w:fill="FFFFFF"/>
        </w:rPr>
        <w:fldChar w:fldCharType="begin"/>
      </w:r>
      <w:r w:rsidR="009273E0" w:rsidRPr="009273E0">
        <w:rPr>
          <w:b w:val="0"/>
          <w:bCs w:val="0"/>
          <w:color w:val="000000" w:themeColor="text1"/>
          <w:sz w:val="24"/>
          <w:szCs w:val="24"/>
          <w:shd w:val="clear" w:color="auto" w:fill="FFFFFF"/>
        </w:rPr>
        <w:instrText xml:space="preserve"> ADDIN EN.CITE &lt;EndNote&gt;&lt;Cite&gt;&lt;Author&gt;Zhang&lt;/Author&gt;&lt;Year&gt;2020&lt;/Year&gt;&lt;RecNum&gt;5&lt;/RecNum&gt;&lt;DisplayText&gt;[20]&lt;/DisplayText&gt;&lt;record&gt;&lt;rec-number&gt;5&lt;/rec-number&gt;&lt;foreign-keys&gt;&lt;key app="EN" db-id="xpz92zs5taztpae552ip0xv4tt2p05pa2fxf" timestamp="1674905635"&gt;5&lt;/key&gt;&lt;/foreign-keys&gt;&lt;ref-type name="Journal Article"&gt;17&lt;/ref-type&gt;&lt;contributors&gt;&lt;authors&gt;&lt;author&gt;Zhang, Yanjun&lt;/author&gt;&lt;author&gt;Zeng, Gang&lt;/author&gt;&lt;author&gt;Pan, Hongxing&lt;/author&gt;&lt;author&gt;Li, Changgui&lt;/author&gt;&lt;author&gt;Kan, Biao&lt;/author&gt;&lt;author&gt;Hu, Yaling&lt;/author&gt;&lt;author&gt;Mao, Haiyan&lt;/author&gt;&lt;author&gt;Xin, Qianqian&lt;/author&gt;&lt;author&gt;Chu, Kai&lt;/author&gt;&lt;author&gt;Han, Weixiao&lt;/author&gt;&lt;/authors&gt;&lt;/contributors&gt;&lt;titles&gt;&lt;title&gt;Immunogenicity and safety of a SARS-CoV-2 inactivated vaccine in healthy adults aged 18-59 years: report of the randomized, double-blind, and placebo-controlled phase 2 clinical trial&lt;/title&gt;&lt;secondary-title&gt;medrxiv&lt;/secondary-title&gt;&lt;/titles&gt;&lt;periodical&gt;&lt;full-title&gt;medrxiv&lt;/full-title&gt;&lt;/periodical&gt;&lt;pages&gt;2020.07. 31.20161216&lt;/pages&gt;&lt;dates&gt;&lt;year&gt;2020&lt;/year&gt;&lt;/dates&gt;&lt;urls&gt;&lt;/urls&gt;&lt;/record&gt;&lt;/Cite&gt;&lt;/EndNote&gt;</w:instrText>
      </w:r>
      <w:r w:rsidR="002E3A79" w:rsidRPr="009273E0">
        <w:rPr>
          <w:b w:val="0"/>
          <w:bCs w:val="0"/>
          <w:color w:val="000000" w:themeColor="text1"/>
          <w:sz w:val="24"/>
          <w:szCs w:val="24"/>
          <w:shd w:val="clear" w:color="auto" w:fill="FFFFFF"/>
        </w:rPr>
        <w:fldChar w:fldCharType="separate"/>
      </w:r>
      <w:r w:rsidR="009273E0" w:rsidRPr="009273E0">
        <w:rPr>
          <w:b w:val="0"/>
          <w:bCs w:val="0"/>
          <w:noProof/>
          <w:color w:val="000000" w:themeColor="text1"/>
          <w:sz w:val="24"/>
          <w:szCs w:val="24"/>
          <w:shd w:val="clear" w:color="auto" w:fill="FFFFFF"/>
        </w:rPr>
        <w:t>[20]</w:t>
      </w:r>
      <w:r w:rsidR="002E3A79" w:rsidRPr="009273E0">
        <w:rPr>
          <w:b w:val="0"/>
          <w:bCs w:val="0"/>
          <w:color w:val="000000" w:themeColor="text1"/>
          <w:sz w:val="24"/>
          <w:szCs w:val="24"/>
          <w:shd w:val="clear" w:color="auto" w:fill="FFFFFF"/>
        </w:rPr>
        <w:fldChar w:fldCharType="end"/>
      </w:r>
      <w:r w:rsidRPr="009273E0">
        <w:rPr>
          <w:b w:val="0"/>
          <w:bCs w:val="0"/>
          <w:color w:val="000000" w:themeColor="text1"/>
          <w:sz w:val="24"/>
          <w:szCs w:val="24"/>
          <w:shd w:val="clear" w:color="auto" w:fill="FFFFFF"/>
        </w:rPr>
        <w:t>.</w:t>
      </w:r>
    </w:p>
    <w:p w14:paraId="775979CF" w14:textId="561D6A42" w:rsidR="000A3127" w:rsidRPr="009273E0" w:rsidRDefault="000A3127" w:rsidP="00E022F5">
      <w:pPr>
        <w:pStyle w:val="Heading3"/>
        <w:spacing w:before="360" w:beforeAutospacing="0" w:after="120" w:afterAutospacing="0"/>
        <w:jc w:val="both"/>
        <w:rPr>
          <w:color w:val="000000" w:themeColor="text1"/>
          <w:sz w:val="24"/>
          <w:szCs w:val="24"/>
        </w:rPr>
      </w:pPr>
      <w:r w:rsidRPr="009273E0">
        <w:rPr>
          <w:color w:val="000000" w:themeColor="text1"/>
          <w:sz w:val="24"/>
          <w:szCs w:val="24"/>
        </w:rPr>
        <w:t xml:space="preserve">2.4. Inactivated </w:t>
      </w:r>
      <w:proofErr w:type="gramStart"/>
      <w:r w:rsidRPr="009273E0">
        <w:rPr>
          <w:color w:val="000000" w:themeColor="text1"/>
          <w:sz w:val="24"/>
          <w:szCs w:val="24"/>
        </w:rPr>
        <w:t>whole-virus</w:t>
      </w:r>
      <w:proofErr w:type="gramEnd"/>
      <w:r w:rsidRPr="009273E0">
        <w:rPr>
          <w:color w:val="000000" w:themeColor="text1"/>
          <w:sz w:val="24"/>
          <w:szCs w:val="24"/>
        </w:rPr>
        <w:t xml:space="preserve"> vaccine</w:t>
      </w:r>
    </w:p>
    <w:p w14:paraId="26B49C92" w14:textId="44349738" w:rsidR="000A3127" w:rsidRPr="009273E0" w:rsidRDefault="00F568BA" w:rsidP="00E022F5">
      <w:pPr>
        <w:pStyle w:val="Heading3"/>
        <w:spacing w:before="360" w:beforeAutospacing="0" w:after="120" w:afterAutospacing="0"/>
        <w:jc w:val="both"/>
        <w:rPr>
          <w:color w:val="000000" w:themeColor="text1"/>
          <w:sz w:val="24"/>
          <w:szCs w:val="24"/>
        </w:rPr>
      </w:pPr>
      <w:r w:rsidRPr="009273E0">
        <w:rPr>
          <w:b w:val="0"/>
          <w:bCs w:val="0"/>
          <w:color w:val="000000" w:themeColor="text1"/>
          <w:sz w:val="24"/>
          <w:szCs w:val="24"/>
        </w:rPr>
        <w:t>Inactivated pathogen vaccines have a long history of usage in pandemic preparedness. Variants of the SARS-CoV-2 virion are grown in Vero (African Green Monkey) cell lines for use in this vaccine strategy. Beta -propiolactone is used to inactivate the virus after viral extraction, and the inactivated virus particle is subsequently adsorbed in on an adjuvant (aluminum hydroxide)</w:t>
      </w:r>
      <w:r w:rsidR="00D35541" w:rsidRPr="009273E0">
        <w:rPr>
          <w:b w:val="0"/>
          <w:bCs w:val="0"/>
          <w:color w:val="000000" w:themeColor="text1"/>
          <w:sz w:val="24"/>
          <w:szCs w:val="24"/>
        </w:rPr>
        <w:t xml:space="preserve"> </w:t>
      </w:r>
      <w:r w:rsidR="00D35541" w:rsidRPr="009273E0">
        <w:rPr>
          <w:b w:val="0"/>
          <w:bCs w:val="0"/>
          <w:color w:val="000000" w:themeColor="text1"/>
          <w:sz w:val="24"/>
          <w:szCs w:val="24"/>
        </w:rPr>
        <w:fldChar w:fldCharType="begin"/>
      </w:r>
      <w:r w:rsidR="009273E0" w:rsidRPr="009273E0">
        <w:rPr>
          <w:b w:val="0"/>
          <w:bCs w:val="0"/>
          <w:color w:val="000000" w:themeColor="text1"/>
          <w:sz w:val="24"/>
          <w:szCs w:val="24"/>
        </w:rPr>
        <w:instrText xml:space="preserve"> ADDIN EN.CITE &lt;EndNote&gt;&lt;Cite&gt;&lt;Author&gt;Gasmi&lt;/Author&gt;&lt;Year&gt;2022&lt;/Year&gt;&lt;RecNum&gt;3&lt;/RecNum&gt;&lt;DisplayText&gt;[3]&lt;/DisplayText&gt;&lt;record&gt;&lt;rec-number&gt;3&lt;/rec-number&gt;&lt;foreign-keys&gt;&lt;key app="EN" db-id="trd2aa2ztd0zdmeerfnp09evwvpx0sd90x25" timestamp="1674903608"&gt;3&lt;/key&gt;&lt;/foreign-keys&gt;&lt;ref-type name="Journal Article"&gt;17&lt;/ref-type&gt;&lt;contributors&gt;&lt;authors&gt;&lt;author&gt;Gasmi, Amin&lt;/author&gt;&lt;author&gt;Srinath, Shvetha&lt;/author&gt;&lt;author&gt;Dadar, Maryam&lt;/author&gt;&lt;author&gt;Pivina, Lyudmila&lt;/author&gt;&lt;author&gt;Menzel, Alain&lt;/author&gt;&lt;author&gt;Benahmed, Asma Gasmi&lt;/author&gt;&lt;author&gt;Chirumbolo, Salvatore&lt;/author&gt;&lt;author&gt;Bjørklund, Geir&lt;/author&gt;&lt;/authors&gt;&lt;/contributors&gt;&lt;titles&gt;&lt;title&gt;A global survey in the developmental landscape of possible vaccination strategies for COVID-19&lt;/title&gt;&lt;secondary-title&gt;Clinical Immunology&lt;/secondary-title&gt;&lt;/titles&gt;&lt;periodical&gt;&lt;full-title&gt;Clinical Immunology&lt;/full-title&gt;&lt;/periodical&gt;&lt;pages&gt;108958&lt;/pages&gt;&lt;dates&gt;&lt;year&gt;2022&lt;/year&gt;&lt;/dates&gt;&lt;isbn&gt;1521-6616&lt;/isbn&gt;&lt;urls&gt;&lt;/urls&gt;&lt;/record&gt;&lt;/Cite&gt;&lt;/EndNote&gt;</w:instrText>
      </w:r>
      <w:r w:rsidR="00D35541" w:rsidRPr="009273E0">
        <w:rPr>
          <w:b w:val="0"/>
          <w:bCs w:val="0"/>
          <w:color w:val="000000" w:themeColor="text1"/>
          <w:sz w:val="24"/>
          <w:szCs w:val="24"/>
        </w:rPr>
        <w:fldChar w:fldCharType="separate"/>
      </w:r>
      <w:r w:rsidR="009273E0" w:rsidRPr="009273E0">
        <w:rPr>
          <w:b w:val="0"/>
          <w:bCs w:val="0"/>
          <w:noProof/>
          <w:color w:val="000000" w:themeColor="text1"/>
          <w:sz w:val="24"/>
          <w:szCs w:val="24"/>
        </w:rPr>
        <w:t>[3]</w:t>
      </w:r>
      <w:r w:rsidR="00D35541" w:rsidRPr="009273E0">
        <w:rPr>
          <w:b w:val="0"/>
          <w:bCs w:val="0"/>
          <w:color w:val="000000" w:themeColor="text1"/>
          <w:sz w:val="24"/>
          <w:szCs w:val="24"/>
        </w:rPr>
        <w:fldChar w:fldCharType="end"/>
      </w:r>
      <w:r w:rsidRPr="009273E0">
        <w:rPr>
          <w:b w:val="0"/>
          <w:bCs w:val="0"/>
          <w:color w:val="000000" w:themeColor="text1"/>
          <w:sz w:val="24"/>
          <w:szCs w:val="24"/>
        </w:rPr>
        <w:t>. These inactivated viral vaccinations seem to have fewer side effects than live virus vaccines. Redness as well as pain at the injection site were the most prevalent local adverse effects [26], while only moderate systemic adverse effects occurred. Although inactivated vaccines are generally thought to be safe for use on a global scale, studies of inactivated vaccines against SARS-</w:t>
      </w:r>
      <w:proofErr w:type="spellStart"/>
      <w:r w:rsidRPr="009273E0">
        <w:rPr>
          <w:b w:val="0"/>
          <w:bCs w:val="0"/>
          <w:color w:val="000000" w:themeColor="text1"/>
          <w:sz w:val="24"/>
          <w:szCs w:val="24"/>
        </w:rPr>
        <w:t>CoV</w:t>
      </w:r>
      <w:proofErr w:type="spellEnd"/>
      <w:r w:rsidRPr="009273E0">
        <w:rPr>
          <w:b w:val="0"/>
          <w:bCs w:val="0"/>
          <w:color w:val="000000" w:themeColor="text1"/>
          <w:sz w:val="24"/>
          <w:szCs w:val="24"/>
        </w:rPr>
        <w:t xml:space="preserve"> (the initial SARS epidemic's causative agent) have shown that anti-viral IgG levels rapidly decline 16 months after inoculation, becoming specifically undetectable 3 years upon inoculation </w:t>
      </w:r>
      <w:r w:rsidR="002C58D2" w:rsidRPr="009273E0">
        <w:rPr>
          <w:b w:val="0"/>
          <w:bCs w:val="0"/>
          <w:color w:val="000000" w:themeColor="text1"/>
          <w:sz w:val="24"/>
          <w:szCs w:val="24"/>
        </w:rPr>
        <w:fldChar w:fldCharType="begin"/>
      </w:r>
      <w:r w:rsidR="009273E0" w:rsidRPr="009273E0">
        <w:rPr>
          <w:b w:val="0"/>
          <w:bCs w:val="0"/>
          <w:color w:val="000000" w:themeColor="text1"/>
          <w:sz w:val="24"/>
          <w:szCs w:val="24"/>
        </w:rPr>
        <w:instrText xml:space="preserve"> ADDIN EN.CITE &lt;EndNote&gt;&lt;Cite&gt;&lt;Author&gt;Karikó&lt;/Author&gt;&lt;Year&gt;2011&lt;/Year&gt;&lt;RecNum&gt;8&lt;/RecNum&gt;&lt;DisplayText&gt;[16]&lt;/DisplayText&gt;&lt;record&gt;&lt;rec-number&gt;8&lt;/rec-number&gt;&lt;foreign-keys&gt;&lt;key app="EN" db-id="xpz92zs5taztpae552ip0xv4tt2p05pa2fxf" timestamp="1674906534"&gt;8&lt;/key&gt;&lt;/foreign-keys&gt;&lt;ref-type name="Journal Article"&gt;17&lt;/ref-type&gt;&lt;contributors&gt;&lt;authors&gt;&lt;author&gt;Karikó, Katalin&lt;/author&gt;&lt;author&gt;Muramatsu, Hiromi&lt;/author&gt;&lt;author&gt;Ludwig, János&lt;/author&gt;&lt;author&gt;Weissman, Drew&lt;/author&gt;&lt;/authors&gt;&lt;/contributors&gt;&lt;titles&gt;&lt;title&gt;Generating the optimal mRNA for therapy: HPLC purification eliminates immune activation and improves translation of nucleoside-modified, protein-encoding mRNA&lt;/title&gt;&lt;secondary-title&gt;Nucleic acids research&lt;/secondary-title&gt;&lt;/titles&gt;&lt;periodical&gt;&lt;full-title&gt;Nucleic acids research&lt;/full-title&gt;&lt;/periodical&gt;&lt;pages&gt;e142-e142&lt;/pages&gt;&lt;volume&gt;39&lt;/volume&gt;&lt;number&gt;21&lt;/number&gt;&lt;dates&gt;&lt;year&gt;2011&lt;/year&gt;&lt;/dates&gt;&lt;isbn&gt;1362-4962&lt;/isbn&gt;&lt;urls&gt;&lt;/urls&gt;&lt;/record&gt;&lt;/Cite&gt;&lt;/EndNote&gt;</w:instrText>
      </w:r>
      <w:r w:rsidR="002C58D2" w:rsidRPr="009273E0">
        <w:rPr>
          <w:b w:val="0"/>
          <w:bCs w:val="0"/>
          <w:color w:val="000000" w:themeColor="text1"/>
          <w:sz w:val="24"/>
          <w:szCs w:val="24"/>
        </w:rPr>
        <w:fldChar w:fldCharType="separate"/>
      </w:r>
      <w:r w:rsidR="009273E0" w:rsidRPr="009273E0">
        <w:rPr>
          <w:b w:val="0"/>
          <w:bCs w:val="0"/>
          <w:noProof/>
          <w:color w:val="000000" w:themeColor="text1"/>
          <w:sz w:val="24"/>
          <w:szCs w:val="24"/>
        </w:rPr>
        <w:t>[16]</w:t>
      </w:r>
      <w:r w:rsidR="002C58D2" w:rsidRPr="009273E0">
        <w:rPr>
          <w:b w:val="0"/>
          <w:bCs w:val="0"/>
          <w:color w:val="000000" w:themeColor="text1"/>
          <w:sz w:val="24"/>
          <w:szCs w:val="24"/>
        </w:rPr>
        <w:fldChar w:fldCharType="end"/>
      </w:r>
      <w:r w:rsidRPr="009273E0">
        <w:rPr>
          <w:b w:val="0"/>
          <w:bCs w:val="0"/>
          <w:color w:val="000000" w:themeColor="text1"/>
          <w:sz w:val="24"/>
          <w:szCs w:val="24"/>
        </w:rPr>
        <w:t xml:space="preserve">. </w:t>
      </w:r>
    </w:p>
    <w:p w14:paraId="49ACBC41" w14:textId="77777777" w:rsidR="009E0AAC" w:rsidRPr="009273E0" w:rsidRDefault="009E0AAC" w:rsidP="00E022F5">
      <w:pPr>
        <w:jc w:val="both"/>
        <w:rPr>
          <w:rFonts w:ascii="Times New Roman" w:hAnsi="Times New Roman" w:cs="Times New Roman"/>
          <w:color w:val="000000" w:themeColor="text1"/>
          <w:sz w:val="24"/>
          <w:szCs w:val="24"/>
        </w:rPr>
      </w:pPr>
    </w:p>
    <w:p w14:paraId="47089ABE" w14:textId="59E9E6D4" w:rsidR="00E63026" w:rsidRPr="009273E0" w:rsidRDefault="009E0AAC"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3.</w:t>
      </w:r>
      <w:r w:rsidR="00E63026" w:rsidRPr="009273E0">
        <w:rPr>
          <w:rFonts w:ascii="Times New Roman" w:hAnsi="Times New Roman" w:cs="Times New Roman"/>
          <w:b/>
          <w:bCs/>
          <w:color w:val="000000" w:themeColor="text1"/>
          <w:sz w:val="24"/>
          <w:szCs w:val="24"/>
        </w:rPr>
        <w:t xml:space="preserve"> </w:t>
      </w:r>
      <w:bookmarkStart w:id="2" w:name="_Hlk125314611"/>
      <w:r w:rsidR="00E63026" w:rsidRPr="009273E0">
        <w:rPr>
          <w:rFonts w:ascii="Times New Roman" w:hAnsi="Times New Roman" w:cs="Times New Roman"/>
          <w:b/>
          <w:bCs/>
          <w:color w:val="000000" w:themeColor="text1"/>
          <w:sz w:val="24"/>
          <w:szCs w:val="24"/>
        </w:rPr>
        <w:t xml:space="preserve">Strategies for Covid-19 Vaccination Acceptance </w:t>
      </w:r>
      <w:bookmarkEnd w:id="2"/>
    </w:p>
    <w:p w14:paraId="7E7A239F" w14:textId="2559120B" w:rsidR="00F568BA" w:rsidRPr="009273E0" w:rsidRDefault="00F568BA"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t xml:space="preserve">Vaccine hesitancy and refusal have emerged as major public health issues in several countries. 30 Due to some issues including dysfunctional and underfunded health systems, it is practically difficult to provide vaccines to individuals who need them, which has led to several significant measles outbreaks in low and middle-income countries (LMIC) [13]. Covid-19 has a high fatality rate and spreads quickly, thus a vaccination to stop it is desperately needed. This has led to unprecedented collaboration between academic institutions, private companies, and government agencies in the quest to rapidly develop and test new vaccines </w:t>
      </w:r>
      <w:r w:rsidR="009273E0"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&lt;EndNote&gt;&lt;Cite&gt;&lt;Author&gt;Izda&lt;/Author&gt;&lt;Year&gt;2021&lt;/Year&gt;&lt;RecNum&gt;8&lt;/RecNum&gt;&lt;DisplayText&gt;[14]&lt;/DisplayText&gt;&lt;record&gt;&lt;rec-number&gt;8&lt;/rec-number&gt;&lt;foreign-keys&gt;&lt;key app="EN" db-id="0wzrs0w0tax2z4e02pt5wtdu25x2pdasdets" timestamp="1674905236"&gt;8&lt;/key&gt;&lt;/foreign-keys&gt;&lt;ref-type name="Journal Article"&gt;17&lt;/ref-type&gt;&lt;contributors&gt;&lt;authors&gt;&lt;author&gt;Izda, Vladislav&lt;/author&gt;&lt;author&gt;Jeffries, Matlock A&lt;/author&gt;&lt;author&gt;Sawalha, Amr H&lt;/author&gt;&lt;/authors&gt;&lt;/contributors&gt;&lt;titles&gt;&lt;title&gt;COVID-19: A review of therapeutic strategies and vaccine candidates&lt;/title&gt;&lt;secondary-title&gt;Clinical Immunology&lt;/secondary-title&gt;&lt;/titles&gt;&lt;periodical&gt;&lt;full-title&gt;Clinical Immunology&lt;/full-title&gt;&lt;/periodical&gt;&lt;pages&gt;108634&lt;/pages&gt;&lt;volume&gt;222&lt;/volume&gt;&lt;dates&gt;&lt;year&gt;2021&lt;/year&gt;&lt;/dates&gt;&lt;isbn&gt;1521-6616&lt;/isbn&gt;&lt;urls&gt;&lt;/urls&gt;&lt;/record&gt;&lt;/Cite&gt;&lt;/EndNote&gt;</w:instrText>
      </w:r>
      <w:r w:rsidR="009273E0"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[14]</w:t>
      </w:r>
      <w:r w:rsidR="009273E0"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w:t>
      </w:r>
    </w:p>
    <w:p w14:paraId="3E550286" w14:textId="34DC3215" w:rsidR="00E63026" w:rsidRPr="009273E0" w:rsidRDefault="000A3127"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4.</w:t>
      </w:r>
      <w:r w:rsidR="00E63026" w:rsidRPr="009273E0">
        <w:rPr>
          <w:rFonts w:ascii="Times New Roman" w:hAnsi="Times New Roman" w:cs="Times New Roman"/>
          <w:b/>
          <w:bCs/>
          <w:color w:val="000000" w:themeColor="text1"/>
          <w:sz w:val="24"/>
          <w:szCs w:val="24"/>
        </w:rPr>
        <w:t xml:space="preserve"> </w:t>
      </w:r>
      <w:bookmarkStart w:id="3" w:name="_Hlk125314657"/>
      <w:r w:rsidR="00E63026" w:rsidRPr="009273E0">
        <w:rPr>
          <w:rFonts w:ascii="Times New Roman" w:hAnsi="Times New Roman" w:cs="Times New Roman"/>
          <w:b/>
          <w:bCs/>
          <w:color w:val="000000" w:themeColor="text1"/>
          <w:sz w:val="24"/>
          <w:szCs w:val="24"/>
        </w:rPr>
        <w:t>Community engagement</w:t>
      </w:r>
      <w:bookmarkEnd w:id="3"/>
    </w:p>
    <w:p w14:paraId="124614D1" w14:textId="68F19F78" w:rsidR="00F568BA" w:rsidRPr="009273E0" w:rsidRDefault="00F568BA"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t xml:space="preserve">Perhaps there could be Greater confidence in COVID-19 vaccines is connected with clear, consistent, and open information about how vaccines are developed, how they work, their efficacy, and safety; efforts towards these may boost vaccine adoption </w:t>
      </w:r>
      <w:r w:rsidR="009273E0"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&lt;EndNote&gt;&lt;Cite&gt;&lt;Author&gt;Hasan&lt;/Author&gt;&lt;Year&gt;2021&lt;/Year&gt;&lt;RecNum&gt;10&lt;/RecNum&gt;&lt;DisplayText&gt;[21, 22]&lt;/DisplayText&gt;&lt;record&gt;&lt;rec-number&gt;10&lt;/rec-number&gt;&lt;foreign-keys&gt;&lt;key app="EN" db-id="xpz92zs5taztpae552ip0xv4tt2p05pa2fxf" timestamp="1674906725"&gt;10&lt;/key&gt;&lt;/foreign-keys&gt;&lt;ref-type name="Journal Article"&gt;17&lt;/ref-type&gt;&lt;contributors&gt;&lt;authors&gt;&lt;author&gt;Hasan, Tasnim&lt;/author&gt;&lt;author&gt;Beardsley, Justin&lt;/author&gt;&lt;author&gt;Marais, Ben J&lt;/author&gt;&lt;author&gt;Nguyen, Thu Anh&lt;/author&gt;&lt;author&gt;Fox, Greg J&lt;/author&gt;&lt;/authors&gt;&lt;/contributors&gt;&lt;titles&gt;&lt;title&gt;The implementation of mass-vaccination against SARS-CoV-2: a systematic review of existing strategies and guidelines&lt;/title&gt;&lt;secondary-title&gt;Vaccines&lt;/secondary-title&gt;&lt;/titles&gt;&lt;periodical&gt;&lt;full-title&gt;Vaccines&lt;/full-title&gt;&lt;/periodical&gt;&lt;pages&gt;326&lt;/pages&gt;&lt;volume&gt;9&lt;/volume&gt;&lt;number&gt;4&lt;/number&gt;&lt;dates&gt;&lt;year&gt;2021&lt;/year&gt;&lt;/dates&gt;&lt;isbn&gt;2076-393X&lt;/isbn&gt;&lt;urls&gt;&lt;/urls&gt;&lt;/record&gt;&lt;/Cite&gt;&lt;Cite&gt;&lt;Author&gt;Dzinamarira&lt;/Author&gt;&lt;Year&gt;2021&lt;/Year&gt;&lt;RecNum&gt;2&lt;/RecNum&gt;&lt;record&gt;&lt;rec-number&gt;2&lt;/rec-number&gt;&lt;foreign-keys&gt;&lt;key app="EN" db-id="ffv2pxdr720ddneesv65t50fsfevze0x0pea" timestamp="1674906857"&gt;2&lt;/key&gt;&lt;/foreign-keys&gt;&lt;ref-type name="Journal Article"&gt;17&lt;/ref-type&gt;&lt;contributors&gt;&lt;authors&gt;&lt;author&gt;Dzinamarira, Tafadzwa&lt;/author&gt;&lt;author&gt;Nachipo, Brian&lt;/author&gt;&lt;author&gt;Phiri, Bright&lt;/author&gt;&lt;author&gt;Musuka, Godfrey&lt;/author&gt;&lt;/authors&gt;&lt;/contributors&gt;&lt;titles&gt;&lt;title&gt;COVID-19 vaccine roll-out in South Africa and Zimbabwe: urgent need to address community preparedness, fears and hesitancy&lt;/title&gt;&lt;secondary-title&gt;Vaccines&lt;/secondary-title&gt;&lt;/titles&gt;&lt;periodical&gt;&lt;full-title&gt;Vaccines&lt;/full-title&gt;&lt;/periodical&gt;&lt;pages&gt;250&lt;/pages&gt;&lt;volume&gt;9&lt;/volume&gt;&lt;number&gt;3&lt;/number&gt;&lt;dates&gt;&lt;year&gt;2021&lt;/year&gt;&lt;/dates&gt;&lt;isbn&gt;2076-393X&lt;/isbn&gt;&lt;urls&gt;&lt;/urls&gt;&lt;/record&gt;&lt;/Cite&gt;&lt;/EndNote&gt;</w:instrText>
      </w:r>
      <w:r w:rsidR="009273E0"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[21, 22]</w:t>
      </w:r>
      <w:r w:rsidR="009273E0"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xml:space="preserve">. It was suggested that celebrities and other highly visible people be used to increase </w:t>
      </w:r>
      <w:proofErr w:type="spellStart"/>
      <w:r w:rsidRPr="009273E0">
        <w:rPr>
          <w:rFonts w:ascii="Times New Roman" w:hAnsi="Times New Roman" w:cs="Times New Roman"/>
          <w:color w:val="000000" w:themeColor="text1"/>
          <w:sz w:val="24"/>
          <w:szCs w:val="24"/>
        </w:rPr>
        <w:t>immunisation</w:t>
      </w:r>
      <w:proofErr w:type="spellEnd"/>
      <w:r w:rsidRPr="009273E0">
        <w:rPr>
          <w:rFonts w:ascii="Times New Roman" w:hAnsi="Times New Roman" w:cs="Times New Roman"/>
          <w:color w:val="000000" w:themeColor="text1"/>
          <w:sz w:val="24"/>
          <w:szCs w:val="24"/>
        </w:rPr>
        <w:t xml:space="preserve"> rates against COVID-19. Vaccine safety and effectiveness information should be disseminated with the help of health and scientific professionals </w:t>
      </w:r>
      <w:r w:rsidR="009273E0"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&lt;EndNote&gt;&lt;Cite&gt;&lt;Author&gt;Dzinamarira&lt;/Author&gt;&lt;Year&gt;2021&lt;/Year&gt;&lt;RecNum&gt;2&lt;/RecNum&gt;&lt;DisplayText&gt;[22]&lt;/DisplayText&gt;&lt;record&gt;&lt;rec-number&gt;2&lt;/rec-number&gt;&lt;foreign-keys&gt;&lt;key app="EN" db-id="ffv2pxdr720ddneesv65t50fsfevze0x0pea" timestamp="1674906857"&gt;2&lt;/key&gt;&lt;/foreign-keys&gt;&lt;ref-type name="Journal Article"&gt;17&lt;/ref-type&gt;&lt;contributors&gt;&lt;authors&gt;&lt;author&gt;Dzinamarira, Tafadzwa&lt;/author&gt;&lt;author&gt;Nachipo, Brian&lt;/author&gt;&lt;author&gt;Phiri, Bright&lt;/author&gt;&lt;author&gt;Musuka, Godfrey&lt;/author&gt;&lt;/authors&gt;&lt;/contributors&gt;&lt;titles&gt;&lt;title&gt;COVID-19 vaccine roll-out in South Africa and Zimbabwe: urgent need to address community preparedness, fears and hesitancy&lt;/title&gt;&lt;secondary-title&gt;Vaccines&lt;/secondary-title&gt;&lt;/titles&gt;&lt;periodical&gt;&lt;full-title&gt;Vaccines&lt;/full-title&gt;&lt;/periodical&gt;&lt;pages&gt;250&lt;/pages&gt;&lt;volume&gt;9&lt;/volume&gt;&lt;number&gt;3&lt;/number&gt;&lt;dates&gt;&lt;year&gt;2021&lt;/year&gt;&lt;/dates&gt;&lt;isbn&gt;2076-393X&lt;/isbn&gt;&lt;urls&gt;&lt;/urls&gt;&lt;/record&gt;&lt;/Cite&gt;&lt;/EndNote&gt;</w:instrText>
      </w:r>
      <w:r w:rsidR="009273E0"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[22]</w:t>
      </w:r>
      <w:r w:rsidR="009273E0"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 In order to increase vaccination uptake, it was suggested that intensive campaigns be launched to address the risk perception of COVID-19 infection, as well as techniques that express the emotional and immediate economic benefits of the COVID-19 vaccine</w:t>
      </w:r>
      <w:r w:rsidR="009273E0" w:rsidRPr="009273E0">
        <w:rPr>
          <w:rFonts w:ascii="Times New Roman" w:hAnsi="Times New Roman" w:cs="Times New Roman"/>
          <w:color w:val="000000" w:themeColor="text1"/>
          <w:sz w:val="24"/>
          <w:szCs w:val="24"/>
        </w:rPr>
        <w:t xml:space="preserve"> </w:t>
      </w:r>
      <w:r w:rsidR="009273E0" w:rsidRPr="009273E0">
        <w:rPr>
          <w:rFonts w:ascii="Times New Roman" w:hAnsi="Times New Roman" w:cs="Times New Roman"/>
          <w:color w:val="000000" w:themeColor="text1"/>
          <w:sz w:val="24"/>
          <w:szCs w:val="24"/>
        </w:rPr>
        <w:fldChar w:fldCharType="begin"/>
      </w:r>
      <w:r w:rsidR="009273E0" w:rsidRPr="009273E0">
        <w:rPr>
          <w:rFonts w:ascii="Times New Roman" w:hAnsi="Times New Roman" w:cs="Times New Roman"/>
          <w:color w:val="000000" w:themeColor="text1"/>
          <w:sz w:val="24"/>
          <w:szCs w:val="24"/>
        </w:rPr>
        <w:instrText xml:space="preserve"> ADDIN EN.CITE &lt;EndNote&gt;&lt;Cite&gt;&lt;Author&gt;Dinleyici&lt;/Author&gt;&lt;Year&gt;2021&lt;/Year&gt;&lt;RecNum&gt;3&lt;/RecNum&gt;&lt;DisplayText&gt;[6]&lt;/DisplayText&gt;&lt;record&gt;&lt;rec-number&gt;3&lt;/rec-number&gt;&lt;foreign-keys&gt;&lt;key app="EN" db-id="ffv2pxdr720ddneesv65t50fsfevze0x0pea" timestamp="1674906931"&gt;3&lt;/key&gt;&lt;/foreign-keys&gt;&lt;ref-type name="Journal Article"&gt;17&lt;/ref-type&gt;&lt;contributors&gt;&lt;authors&gt;&lt;author&gt;Dinleyici, Ener Cagri&lt;/author&gt;&lt;author&gt;Borrow, Ray&lt;/author&gt;&lt;author&gt;Safadi, Marco Aurélio Palazzi&lt;/author&gt;&lt;author&gt;van Damme, Pierre&lt;/author&gt;&lt;author&gt;Munoz, Flor M&lt;/author&gt;&lt;/authors&gt;&lt;/contributors&gt;&lt;titles&gt;&lt;title&gt;Vaccines and routine immunization strategies during the COVID-19 pandemic&lt;/title&gt;&lt;secondary-title&gt;Human vaccines &amp;amp; immunotherapeutics&lt;/secondary-title&gt;&lt;/titles&gt;&lt;periodical&gt;&lt;full-title&gt;Human vaccines &amp;amp; immunotherapeutics&lt;/full-title&gt;&lt;/periodical&gt;&lt;pages&gt;400-407&lt;/pages&gt;&lt;volume&gt;17&lt;/volume&gt;&lt;number&gt;2&lt;/number&gt;&lt;dates&gt;&lt;year&gt;2021&lt;/year&gt;&lt;/dates&gt;&lt;isbn&gt;2164-5515&lt;/isbn&gt;&lt;urls&gt;&lt;/urls&gt;&lt;/record&gt;&lt;/Cite&gt;&lt;/EndNote&gt;</w:instrText>
      </w:r>
      <w:r w:rsidR="009273E0"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noProof/>
          <w:color w:val="000000" w:themeColor="text1"/>
          <w:sz w:val="24"/>
          <w:szCs w:val="24"/>
        </w:rPr>
        <w:t>[6]</w:t>
      </w:r>
      <w:r w:rsidR="009273E0" w:rsidRPr="009273E0">
        <w:rPr>
          <w:rFonts w:ascii="Times New Roman" w:hAnsi="Times New Roman" w:cs="Times New Roman"/>
          <w:color w:val="000000" w:themeColor="text1"/>
          <w:sz w:val="24"/>
          <w:szCs w:val="24"/>
        </w:rPr>
        <w:fldChar w:fldCharType="end"/>
      </w:r>
      <w:r w:rsidRPr="009273E0">
        <w:rPr>
          <w:rFonts w:ascii="Times New Roman" w:hAnsi="Times New Roman" w:cs="Times New Roman"/>
          <w:color w:val="000000" w:themeColor="text1"/>
          <w:sz w:val="24"/>
          <w:szCs w:val="24"/>
        </w:rPr>
        <w:t>.</w:t>
      </w:r>
    </w:p>
    <w:p w14:paraId="515D8884" w14:textId="01FAEC40" w:rsidR="00EA0413" w:rsidRPr="009273E0" w:rsidRDefault="00EA0413"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Conclusion</w:t>
      </w:r>
    </w:p>
    <w:p w14:paraId="4F2FD4C6" w14:textId="712DA99D" w:rsidR="009C529A" w:rsidRPr="009273E0" w:rsidRDefault="00E022F5"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lastRenderedPageBreak/>
        <w:t xml:space="preserve">Despite substantial advancement and results obtained from vaccine trials, several barriers </w:t>
      </w:r>
      <w:r w:rsidR="006C078B">
        <w:rPr>
          <w:rFonts w:ascii="Times New Roman" w:hAnsi="Times New Roman" w:cs="Times New Roman"/>
          <w:color w:val="000000" w:themeColor="text1"/>
          <w:sz w:val="24"/>
          <w:szCs w:val="24"/>
        </w:rPr>
        <w:t>still exist</w:t>
      </w:r>
      <w:r w:rsidRPr="009273E0">
        <w:rPr>
          <w:rFonts w:ascii="Times New Roman" w:hAnsi="Times New Roman" w:cs="Times New Roman"/>
          <w:color w:val="000000" w:themeColor="text1"/>
          <w:sz w:val="24"/>
          <w:szCs w:val="24"/>
        </w:rPr>
        <w:t xml:space="preserve">, notably </w:t>
      </w:r>
      <w:r w:rsidR="006C078B">
        <w:rPr>
          <w:rFonts w:ascii="Times New Roman" w:hAnsi="Times New Roman" w:cs="Times New Roman"/>
          <w:color w:val="000000" w:themeColor="text1"/>
          <w:sz w:val="24"/>
          <w:szCs w:val="24"/>
        </w:rPr>
        <w:t>more severe</w:t>
      </w:r>
      <w:r w:rsidRPr="009273E0">
        <w:rPr>
          <w:rFonts w:ascii="Times New Roman" w:hAnsi="Times New Roman" w:cs="Times New Roman"/>
          <w:color w:val="000000" w:themeColor="text1"/>
          <w:sz w:val="24"/>
          <w:szCs w:val="24"/>
        </w:rPr>
        <w:t xml:space="preserve"> logistical challenges involving massive </w:t>
      </w:r>
      <w:r w:rsidR="006C078B">
        <w:rPr>
          <w:rFonts w:ascii="Times New Roman" w:hAnsi="Times New Roman" w:cs="Times New Roman"/>
          <w:color w:val="000000" w:themeColor="text1"/>
          <w:sz w:val="24"/>
          <w:szCs w:val="24"/>
        </w:rPr>
        <w:t>manufacturing</w:t>
      </w:r>
      <w:r w:rsidRPr="009273E0">
        <w:rPr>
          <w:rFonts w:ascii="Times New Roman" w:hAnsi="Times New Roman" w:cs="Times New Roman"/>
          <w:color w:val="000000" w:themeColor="text1"/>
          <w:sz w:val="24"/>
          <w:szCs w:val="24"/>
        </w:rPr>
        <w:t xml:space="preserve"> and distribution of millions or trillions of doses to the global population, which will likely represent the </w:t>
      </w:r>
      <w:r w:rsidR="00394445" w:rsidRPr="009273E0">
        <w:rPr>
          <w:rFonts w:ascii="Times New Roman" w:hAnsi="Times New Roman" w:cs="Times New Roman"/>
          <w:color w:val="000000" w:themeColor="text1"/>
          <w:sz w:val="24"/>
          <w:szCs w:val="24"/>
        </w:rPr>
        <w:t>major</w:t>
      </w:r>
      <w:r w:rsidRPr="009273E0">
        <w:rPr>
          <w:rFonts w:ascii="Times New Roman" w:hAnsi="Times New Roman" w:cs="Times New Roman"/>
          <w:color w:val="000000" w:themeColor="text1"/>
          <w:sz w:val="24"/>
          <w:szCs w:val="24"/>
        </w:rPr>
        <w:t xml:space="preserve"> problem. Some vaccines, like mRNAs, are very unstable when present at room temperatures </w:t>
      </w:r>
      <w:r w:rsidR="00394445" w:rsidRPr="009273E0">
        <w:rPr>
          <w:rFonts w:ascii="Times New Roman" w:hAnsi="Times New Roman" w:cs="Times New Roman"/>
          <w:color w:val="000000" w:themeColor="text1"/>
          <w:sz w:val="24"/>
          <w:szCs w:val="24"/>
        </w:rPr>
        <w:t xml:space="preserve">or </w:t>
      </w:r>
      <w:r w:rsidRPr="009273E0">
        <w:rPr>
          <w:rFonts w:ascii="Times New Roman" w:hAnsi="Times New Roman" w:cs="Times New Roman"/>
          <w:color w:val="000000" w:themeColor="text1"/>
          <w:sz w:val="24"/>
          <w:szCs w:val="24"/>
        </w:rPr>
        <w:t>might need freezers, which are not always readily available in rural hospitals and medical centers far off from academic research institutions; non-refrigerated vaccine forms may be a more viable answer in these situations. Studies reveal high acceptability; localized initiatives based on larger trust-building and vaccine-delivery-system-strengthening actions are necessary to involve the community and resolve fears and misconceptions. This unique and fast-spreading viral virus has presented enormous problems, but the world has responded with a tremendous degree of scientific involvement and cooperation that will serve as a model for</w:t>
      </w:r>
      <w:r w:rsidR="00394445" w:rsidRPr="009273E0">
        <w:rPr>
          <w:rFonts w:ascii="Times New Roman" w:hAnsi="Times New Roman" w:cs="Times New Roman"/>
          <w:color w:val="000000" w:themeColor="text1"/>
          <w:sz w:val="24"/>
          <w:szCs w:val="24"/>
        </w:rPr>
        <w:t xml:space="preserve"> the</w:t>
      </w:r>
      <w:r w:rsidRPr="009273E0">
        <w:rPr>
          <w:rFonts w:ascii="Times New Roman" w:hAnsi="Times New Roman" w:cs="Times New Roman"/>
          <w:color w:val="000000" w:themeColor="text1"/>
          <w:sz w:val="24"/>
          <w:szCs w:val="24"/>
        </w:rPr>
        <w:t xml:space="preserve"> </w:t>
      </w:r>
      <w:r w:rsidR="006C078B">
        <w:rPr>
          <w:rFonts w:ascii="Times New Roman" w:hAnsi="Times New Roman" w:cs="Times New Roman"/>
          <w:color w:val="000000" w:themeColor="text1"/>
          <w:sz w:val="24"/>
          <w:szCs w:val="24"/>
        </w:rPr>
        <w:t>upcoming</w:t>
      </w:r>
      <w:r w:rsidRPr="009273E0">
        <w:rPr>
          <w:rFonts w:ascii="Times New Roman" w:hAnsi="Times New Roman" w:cs="Times New Roman"/>
          <w:color w:val="000000" w:themeColor="text1"/>
          <w:sz w:val="24"/>
          <w:szCs w:val="24"/>
        </w:rPr>
        <w:t xml:space="preserve"> pandemic</w:t>
      </w:r>
      <w:r w:rsidR="00394445" w:rsidRPr="009273E0">
        <w:rPr>
          <w:rFonts w:ascii="Times New Roman" w:hAnsi="Times New Roman" w:cs="Times New Roman"/>
          <w:color w:val="000000" w:themeColor="text1"/>
          <w:sz w:val="24"/>
          <w:szCs w:val="24"/>
        </w:rPr>
        <w:t xml:space="preserve"> situations</w:t>
      </w:r>
      <w:r w:rsidR="006C078B">
        <w:rPr>
          <w:rFonts w:ascii="Times New Roman" w:hAnsi="Times New Roman" w:cs="Times New Roman"/>
          <w:color w:val="000000" w:themeColor="text1"/>
          <w:sz w:val="24"/>
          <w:szCs w:val="24"/>
        </w:rPr>
        <w:t xml:space="preserve"> in future</w:t>
      </w:r>
      <w:r w:rsidRPr="009273E0">
        <w:rPr>
          <w:rFonts w:ascii="Times New Roman" w:hAnsi="Times New Roman" w:cs="Times New Roman"/>
          <w:color w:val="000000" w:themeColor="text1"/>
          <w:sz w:val="24"/>
          <w:szCs w:val="24"/>
        </w:rPr>
        <w:t>.</w:t>
      </w:r>
    </w:p>
    <w:p w14:paraId="705268E9" w14:textId="6A29F134" w:rsidR="009C529A" w:rsidRPr="009273E0" w:rsidRDefault="009C529A" w:rsidP="00E022F5">
      <w:pPr>
        <w:jc w:val="both"/>
        <w:rPr>
          <w:rFonts w:ascii="Times New Roman" w:hAnsi="Times New Roman" w:cs="Times New Roman"/>
          <w:color w:val="000000" w:themeColor="text1"/>
          <w:sz w:val="24"/>
          <w:szCs w:val="24"/>
        </w:rPr>
      </w:pPr>
    </w:p>
    <w:p w14:paraId="66174C41" w14:textId="26D536D3" w:rsidR="009273E0" w:rsidRPr="009273E0" w:rsidRDefault="009273E0" w:rsidP="00E022F5">
      <w:pPr>
        <w:jc w:val="both"/>
        <w:rPr>
          <w:rFonts w:ascii="Times New Roman" w:hAnsi="Times New Roman" w:cs="Times New Roman"/>
          <w:color w:val="000000" w:themeColor="text1"/>
          <w:sz w:val="24"/>
          <w:szCs w:val="24"/>
        </w:rPr>
      </w:pPr>
    </w:p>
    <w:p w14:paraId="5CA514FE" w14:textId="44233408" w:rsidR="009273E0" w:rsidRPr="009273E0" w:rsidRDefault="009273E0" w:rsidP="00E022F5">
      <w:pPr>
        <w:jc w:val="both"/>
        <w:rPr>
          <w:rFonts w:ascii="Times New Roman" w:hAnsi="Times New Roman" w:cs="Times New Roman"/>
          <w:color w:val="000000" w:themeColor="text1"/>
          <w:sz w:val="24"/>
          <w:szCs w:val="24"/>
        </w:rPr>
      </w:pPr>
    </w:p>
    <w:p w14:paraId="158FF5FE" w14:textId="4EDCD801" w:rsidR="009273E0" w:rsidRPr="009273E0" w:rsidRDefault="009273E0" w:rsidP="00E022F5">
      <w:pPr>
        <w:jc w:val="both"/>
        <w:rPr>
          <w:rFonts w:ascii="Times New Roman" w:hAnsi="Times New Roman" w:cs="Times New Roman"/>
          <w:color w:val="000000" w:themeColor="text1"/>
          <w:sz w:val="24"/>
          <w:szCs w:val="24"/>
        </w:rPr>
      </w:pPr>
    </w:p>
    <w:p w14:paraId="09578A30" w14:textId="7E5D1585" w:rsidR="009273E0" w:rsidRPr="009273E0" w:rsidRDefault="009273E0" w:rsidP="00E022F5">
      <w:pPr>
        <w:jc w:val="both"/>
        <w:rPr>
          <w:rFonts w:ascii="Times New Roman" w:hAnsi="Times New Roman" w:cs="Times New Roman"/>
          <w:color w:val="000000" w:themeColor="text1"/>
          <w:sz w:val="24"/>
          <w:szCs w:val="24"/>
        </w:rPr>
      </w:pPr>
    </w:p>
    <w:p w14:paraId="540F9776" w14:textId="7532655A" w:rsidR="009273E0" w:rsidRPr="009273E0" w:rsidRDefault="009273E0" w:rsidP="00E022F5">
      <w:pPr>
        <w:jc w:val="both"/>
        <w:rPr>
          <w:rFonts w:ascii="Times New Roman" w:hAnsi="Times New Roman" w:cs="Times New Roman"/>
          <w:color w:val="000000" w:themeColor="text1"/>
          <w:sz w:val="24"/>
          <w:szCs w:val="24"/>
        </w:rPr>
      </w:pPr>
    </w:p>
    <w:p w14:paraId="29672595" w14:textId="75199094" w:rsidR="009273E0" w:rsidRPr="009273E0" w:rsidRDefault="009273E0" w:rsidP="00E022F5">
      <w:pPr>
        <w:jc w:val="both"/>
        <w:rPr>
          <w:rFonts w:ascii="Times New Roman" w:hAnsi="Times New Roman" w:cs="Times New Roman"/>
          <w:color w:val="000000" w:themeColor="text1"/>
          <w:sz w:val="24"/>
          <w:szCs w:val="24"/>
        </w:rPr>
      </w:pPr>
    </w:p>
    <w:p w14:paraId="70CC7A98" w14:textId="6F880ABC" w:rsidR="009273E0" w:rsidRPr="009273E0" w:rsidRDefault="009273E0" w:rsidP="00E022F5">
      <w:pPr>
        <w:jc w:val="both"/>
        <w:rPr>
          <w:rFonts w:ascii="Times New Roman" w:hAnsi="Times New Roman" w:cs="Times New Roman"/>
          <w:color w:val="000000" w:themeColor="text1"/>
          <w:sz w:val="24"/>
          <w:szCs w:val="24"/>
        </w:rPr>
      </w:pPr>
    </w:p>
    <w:p w14:paraId="5110AF54" w14:textId="1231F82C" w:rsidR="009273E0" w:rsidRPr="009273E0" w:rsidRDefault="009273E0" w:rsidP="00E022F5">
      <w:pPr>
        <w:jc w:val="both"/>
        <w:rPr>
          <w:rFonts w:ascii="Times New Roman" w:hAnsi="Times New Roman" w:cs="Times New Roman"/>
          <w:color w:val="000000" w:themeColor="text1"/>
          <w:sz w:val="24"/>
          <w:szCs w:val="24"/>
        </w:rPr>
      </w:pPr>
    </w:p>
    <w:p w14:paraId="220A66FC" w14:textId="041D9177" w:rsidR="009273E0" w:rsidRPr="009273E0" w:rsidRDefault="009273E0" w:rsidP="00E022F5">
      <w:pPr>
        <w:jc w:val="both"/>
        <w:rPr>
          <w:rFonts w:ascii="Times New Roman" w:hAnsi="Times New Roman" w:cs="Times New Roman"/>
          <w:color w:val="000000" w:themeColor="text1"/>
          <w:sz w:val="24"/>
          <w:szCs w:val="24"/>
        </w:rPr>
      </w:pPr>
    </w:p>
    <w:p w14:paraId="7D623361" w14:textId="3B5A166F" w:rsidR="009273E0" w:rsidRPr="009273E0" w:rsidRDefault="009273E0" w:rsidP="00E022F5">
      <w:pPr>
        <w:jc w:val="both"/>
        <w:rPr>
          <w:rFonts w:ascii="Times New Roman" w:hAnsi="Times New Roman" w:cs="Times New Roman"/>
          <w:color w:val="000000" w:themeColor="text1"/>
          <w:sz w:val="24"/>
          <w:szCs w:val="24"/>
        </w:rPr>
      </w:pPr>
    </w:p>
    <w:p w14:paraId="0A1B8675" w14:textId="5D01D9B8" w:rsidR="009273E0" w:rsidRPr="009273E0" w:rsidRDefault="009273E0" w:rsidP="00E022F5">
      <w:pPr>
        <w:jc w:val="both"/>
        <w:rPr>
          <w:rFonts w:ascii="Times New Roman" w:hAnsi="Times New Roman" w:cs="Times New Roman"/>
          <w:color w:val="000000" w:themeColor="text1"/>
          <w:sz w:val="24"/>
          <w:szCs w:val="24"/>
        </w:rPr>
      </w:pPr>
    </w:p>
    <w:p w14:paraId="2B0A4FEC" w14:textId="06AEF73E" w:rsidR="009273E0" w:rsidRDefault="009273E0" w:rsidP="00E022F5">
      <w:pPr>
        <w:jc w:val="both"/>
        <w:rPr>
          <w:rFonts w:ascii="Times New Roman" w:hAnsi="Times New Roman" w:cs="Times New Roman"/>
          <w:color w:val="000000" w:themeColor="text1"/>
          <w:sz w:val="24"/>
          <w:szCs w:val="24"/>
        </w:rPr>
      </w:pPr>
    </w:p>
    <w:p w14:paraId="014FB94E" w14:textId="6A848627" w:rsidR="00101DF7" w:rsidRDefault="00101DF7" w:rsidP="00E022F5">
      <w:pPr>
        <w:jc w:val="both"/>
        <w:rPr>
          <w:rFonts w:ascii="Times New Roman" w:hAnsi="Times New Roman" w:cs="Times New Roman"/>
          <w:color w:val="000000" w:themeColor="text1"/>
          <w:sz w:val="24"/>
          <w:szCs w:val="24"/>
        </w:rPr>
      </w:pPr>
    </w:p>
    <w:p w14:paraId="791B756F" w14:textId="2D7524E0" w:rsidR="00101DF7" w:rsidRDefault="00101DF7" w:rsidP="00E022F5">
      <w:pPr>
        <w:jc w:val="both"/>
        <w:rPr>
          <w:rFonts w:ascii="Times New Roman" w:hAnsi="Times New Roman" w:cs="Times New Roman"/>
          <w:color w:val="000000" w:themeColor="text1"/>
          <w:sz w:val="24"/>
          <w:szCs w:val="24"/>
        </w:rPr>
      </w:pPr>
    </w:p>
    <w:p w14:paraId="02148177" w14:textId="67B76EC5" w:rsidR="00101DF7" w:rsidRDefault="00101DF7" w:rsidP="00E022F5">
      <w:pPr>
        <w:jc w:val="both"/>
        <w:rPr>
          <w:rFonts w:ascii="Times New Roman" w:hAnsi="Times New Roman" w:cs="Times New Roman"/>
          <w:color w:val="000000" w:themeColor="text1"/>
          <w:sz w:val="24"/>
          <w:szCs w:val="24"/>
        </w:rPr>
      </w:pPr>
    </w:p>
    <w:p w14:paraId="032172C9" w14:textId="353D2CC3" w:rsidR="00101DF7" w:rsidRDefault="00101DF7" w:rsidP="00E022F5">
      <w:pPr>
        <w:jc w:val="both"/>
        <w:rPr>
          <w:rFonts w:ascii="Times New Roman" w:hAnsi="Times New Roman" w:cs="Times New Roman"/>
          <w:color w:val="000000" w:themeColor="text1"/>
          <w:sz w:val="24"/>
          <w:szCs w:val="24"/>
        </w:rPr>
      </w:pPr>
    </w:p>
    <w:p w14:paraId="06EB00F9" w14:textId="0091098E" w:rsidR="00101DF7" w:rsidRDefault="00101DF7" w:rsidP="00E022F5">
      <w:pPr>
        <w:jc w:val="both"/>
        <w:rPr>
          <w:rFonts w:ascii="Times New Roman" w:hAnsi="Times New Roman" w:cs="Times New Roman"/>
          <w:color w:val="000000" w:themeColor="text1"/>
          <w:sz w:val="24"/>
          <w:szCs w:val="24"/>
        </w:rPr>
      </w:pPr>
    </w:p>
    <w:p w14:paraId="57284FCC" w14:textId="408A1C54" w:rsidR="00101DF7" w:rsidRDefault="00101DF7" w:rsidP="00E022F5">
      <w:pPr>
        <w:jc w:val="both"/>
        <w:rPr>
          <w:rFonts w:ascii="Times New Roman" w:hAnsi="Times New Roman" w:cs="Times New Roman"/>
          <w:color w:val="000000" w:themeColor="text1"/>
          <w:sz w:val="24"/>
          <w:szCs w:val="24"/>
        </w:rPr>
      </w:pPr>
    </w:p>
    <w:p w14:paraId="0D6D91F1" w14:textId="3F8492B5" w:rsidR="00101DF7" w:rsidRDefault="00101DF7" w:rsidP="00E022F5">
      <w:pPr>
        <w:jc w:val="both"/>
        <w:rPr>
          <w:rFonts w:ascii="Times New Roman" w:hAnsi="Times New Roman" w:cs="Times New Roman"/>
          <w:color w:val="000000" w:themeColor="text1"/>
          <w:sz w:val="24"/>
          <w:szCs w:val="24"/>
        </w:rPr>
      </w:pPr>
    </w:p>
    <w:p w14:paraId="5BFD0085" w14:textId="1409D532" w:rsidR="00101DF7" w:rsidRDefault="00101DF7" w:rsidP="00E022F5">
      <w:pPr>
        <w:jc w:val="both"/>
        <w:rPr>
          <w:rFonts w:ascii="Times New Roman" w:hAnsi="Times New Roman" w:cs="Times New Roman"/>
          <w:color w:val="000000" w:themeColor="text1"/>
          <w:sz w:val="24"/>
          <w:szCs w:val="24"/>
        </w:rPr>
      </w:pPr>
    </w:p>
    <w:p w14:paraId="5844A1B3" w14:textId="5BFC3541" w:rsidR="00101DF7" w:rsidRDefault="00101DF7" w:rsidP="00E022F5">
      <w:pPr>
        <w:jc w:val="both"/>
        <w:rPr>
          <w:rFonts w:ascii="Times New Roman" w:hAnsi="Times New Roman" w:cs="Times New Roman"/>
          <w:color w:val="000000" w:themeColor="text1"/>
          <w:sz w:val="24"/>
          <w:szCs w:val="24"/>
        </w:rPr>
      </w:pPr>
    </w:p>
    <w:p w14:paraId="7593E7A9" w14:textId="462B318F" w:rsidR="00101DF7" w:rsidRDefault="00101DF7" w:rsidP="00E022F5">
      <w:pPr>
        <w:jc w:val="both"/>
        <w:rPr>
          <w:rFonts w:ascii="Times New Roman" w:hAnsi="Times New Roman" w:cs="Times New Roman"/>
          <w:color w:val="000000" w:themeColor="text1"/>
          <w:sz w:val="24"/>
          <w:szCs w:val="24"/>
        </w:rPr>
      </w:pPr>
    </w:p>
    <w:p w14:paraId="02191BD6" w14:textId="77777777" w:rsidR="00101DF7" w:rsidRPr="009273E0" w:rsidRDefault="00101DF7" w:rsidP="00E022F5">
      <w:pPr>
        <w:jc w:val="both"/>
        <w:rPr>
          <w:rFonts w:ascii="Times New Roman" w:hAnsi="Times New Roman" w:cs="Times New Roman"/>
          <w:color w:val="000000" w:themeColor="text1"/>
          <w:sz w:val="24"/>
          <w:szCs w:val="24"/>
        </w:rPr>
      </w:pPr>
    </w:p>
    <w:p w14:paraId="4391FCBB" w14:textId="529959A4" w:rsidR="009273E0" w:rsidRPr="009273E0" w:rsidRDefault="009273E0" w:rsidP="00E022F5">
      <w:pPr>
        <w:jc w:val="both"/>
        <w:rPr>
          <w:rFonts w:ascii="Times New Roman" w:hAnsi="Times New Roman" w:cs="Times New Roman"/>
          <w:color w:val="000000" w:themeColor="text1"/>
          <w:sz w:val="24"/>
          <w:szCs w:val="24"/>
        </w:rPr>
      </w:pPr>
    </w:p>
    <w:p w14:paraId="6010BBE6" w14:textId="1C22B949" w:rsidR="009273E0" w:rsidRPr="009273E0" w:rsidRDefault="009273E0" w:rsidP="00E022F5">
      <w:pPr>
        <w:jc w:val="both"/>
        <w:rPr>
          <w:rFonts w:ascii="Times New Roman" w:hAnsi="Times New Roman" w:cs="Times New Roman"/>
          <w:b/>
          <w:bCs/>
          <w:color w:val="000000" w:themeColor="text1"/>
          <w:sz w:val="24"/>
          <w:szCs w:val="24"/>
        </w:rPr>
      </w:pPr>
      <w:r w:rsidRPr="009273E0">
        <w:rPr>
          <w:rFonts w:ascii="Times New Roman" w:hAnsi="Times New Roman" w:cs="Times New Roman"/>
          <w:b/>
          <w:bCs/>
          <w:color w:val="000000" w:themeColor="text1"/>
          <w:sz w:val="24"/>
          <w:szCs w:val="24"/>
        </w:rPr>
        <w:t>References</w:t>
      </w:r>
    </w:p>
    <w:p w14:paraId="052A5300" w14:textId="3459B757" w:rsidR="009273E0" w:rsidRPr="009273E0" w:rsidRDefault="009C529A" w:rsidP="009273E0">
      <w:pPr>
        <w:pStyle w:val="EndNoteBibliography"/>
        <w:spacing w:after="0"/>
        <w:ind w:left="720" w:hanging="720"/>
        <w:rPr>
          <w:rFonts w:ascii="Times New Roman" w:hAnsi="Times New Roman" w:cs="Times New Roman"/>
        </w:rPr>
      </w:pPr>
      <w:r w:rsidRPr="009273E0">
        <w:rPr>
          <w:rFonts w:ascii="Times New Roman" w:hAnsi="Times New Roman" w:cs="Times New Roman"/>
          <w:color w:val="000000" w:themeColor="text1"/>
          <w:sz w:val="24"/>
          <w:szCs w:val="24"/>
        </w:rPr>
        <w:fldChar w:fldCharType="begin"/>
      </w:r>
      <w:r w:rsidRPr="009273E0">
        <w:rPr>
          <w:rFonts w:ascii="Times New Roman" w:hAnsi="Times New Roman" w:cs="Times New Roman"/>
          <w:color w:val="000000" w:themeColor="text1"/>
          <w:sz w:val="24"/>
          <w:szCs w:val="24"/>
        </w:rPr>
        <w:instrText xml:space="preserve"> ADDIN EN.REFLIST </w:instrText>
      </w:r>
      <w:r w:rsidRPr="009273E0">
        <w:rPr>
          <w:rFonts w:ascii="Times New Roman" w:hAnsi="Times New Roman" w:cs="Times New Roman"/>
          <w:color w:val="000000" w:themeColor="text1"/>
          <w:sz w:val="24"/>
          <w:szCs w:val="24"/>
        </w:rPr>
        <w:fldChar w:fldCharType="separate"/>
      </w:r>
      <w:r w:rsidR="009273E0" w:rsidRPr="009273E0">
        <w:rPr>
          <w:rFonts w:ascii="Times New Roman" w:hAnsi="Times New Roman" w:cs="Times New Roman"/>
        </w:rPr>
        <w:t xml:space="preserve">Wang, C., et al., </w:t>
      </w:r>
      <w:r w:rsidR="009273E0" w:rsidRPr="009273E0">
        <w:rPr>
          <w:rFonts w:ascii="Times New Roman" w:hAnsi="Times New Roman" w:cs="Times New Roman"/>
          <w:i/>
        </w:rPr>
        <w:t>A novel coronavirus outbreak of global health concern.</w:t>
      </w:r>
      <w:r w:rsidR="009273E0" w:rsidRPr="009273E0">
        <w:rPr>
          <w:rFonts w:ascii="Times New Roman" w:hAnsi="Times New Roman" w:cs="Times New Roman"/>
        </w:rPr>
        <w:t xml:space="preserve"> The lancet, 2020. </w:t>
      </w:r>
      <w:r w:rsidR="009273E0" w:rsidRPr="009273E0">
        <w:rPr>
          <w:rFonts w:ascii="Times New Roman" w:hAnsi="Times New Roman" w:cs="Times New Roman"/>
          <w:b/>
        </w:rPr>
        <w:t>395</w:t>
      </w:r>
      <w:r w:rsidR="009273E0" w:rsidRPr="009273E0">
        <w:rPr>
          <w:rFonts w:ascii="Times New Roman" w:hAnsi="Times New Roman" w:cs="Times New Roman"/>
        </w:rPr>
        <w:t>(10223): p. 470-473.</w:t>
      </w:r>
    </w:p>
    <w:p w14:paraId="76987328" w14:textId="35B77B97"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Ghebreyesus, T., </w:t>
      </w:r>
      <w:r w:rsidRPr="009273E0">
        <w:rPr>
          <w:rFonts w:ascii="Times New Roman" w:hAnsi="Times New Roman" w:cs="Times New Roman"/>
          <w:i/>
        </w:rPr>
        <w:t>World Health Organization. WHO Director-General’s opening remarks at the media briefing on COVID-19-25 May 2020</w:t>
      </w:r>
      <w:r w:rsidRPr="009273E0">
        <w:rPr>
          <w:rFonts w:ascii="Times New Roman" w:hAnsi="Times New Roman" w:cs="Times New Roman"/>
        </w:rPr>
        <w:t>. 2020.</w:t>
      </w:r>
    </w:p>
    <w:p w14:paraId="38FAFEE0" w14:textId="1AAEB01F"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Gasmi, A., et al., </w:t>
      </w:r>
      <w:r w:rsidRPr="009273E0">
        <w:rPr>
          <w:rFonts w:ascii="Times New Roman" w:hAnsi="Times New Roman" w:cs="Times New Roman"/>
          <w:i/>
        </w:rPr>
        <w:t>A global survey in the developmental landscape of possible vaccination strategies for COVID-19.</w:t>
      </w:r>
      <w:r w:rsidRPr="009273E0">
        <w:rPr>
          <w:rFonts w:ascii="Times New Roman" w:hAnsi="Times New Roman" w:cs="Times New Roman"/>
        </w:rPr>
        <w:t xml:space="preserve"> Clinical Immunology, 2022: p. 108958.</w:t>
      </w:r>
    </w:p>
    <w:p w14:paraId="6F22E6CB" w14:textId="76E703A7"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Zucman, D., et al. </w:t>
      </w:r>
      <w:r w:rsidRPr="009273E0">
        <w:rPr>
          <w:rFonts w:ascii="Times New Roman" w:hAnsi="Times New Roman" w:cs="Times New Roman"/>
          <w:i/>
        </w:rPr>
        <w:t>The COVID-19 Pandemic and the Migrant Population for HIV Diagnosis and Care Follow-Up: They Are Left Behind</w:t>
      </w:r>
      <w:r w:rsidRPr="009273E0">
        <w:rPr>
          <w:rFonts w:ascii="Times New Roman" w:hAnsi="Times New Roman" w:cs="Times New Roman"/>
        </w:rPr>
        <w:t xml:space="preserve">. in </w:t>
      </w:r>
      <w:r w:rsidRPr="009273E0">
        <w:rPr>
          <w:rFonts w:ascii="Times New Roman" w:hAnsi="Times New Roman" w:cs="Times New Roman"/>
          <w:i/>
        </w:rPr>
        <w:t>Healthcare</w:t>
      </w:r>
      <w:r w:rsidRPr="009273E0">
        <w:rPr>
          <w:rFonts w:ascii="Times New Roman" w:hAnsi="Times New Roman" w:cs="Times New Roman"/>
        </w:rPr>
        <w:t>. 2022. MDPI.</w:t>
      </w:r>
    </w:p>
    <w:p w14:paraId="0A58C4AF" w14:textId="20F445C8"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Zhou, F., et al., </w:t>
      </w:r>
      <w:r w:rsidRPr="009273E0">
        <w:rPr>
          <w:rFonts w:ascii="Times New Roman" w:hAnsi="Times New Roman" w:cs="Times New Roman"/>
          <w:i/>
        </w:rPr>
        <w:t>Clinical course and risk factors for mortality of adult inpatients with COVID-19 in Wuhan, China: a retrospective cohort study.</w:t>
      </w:r>
      <w:r w:rsidRPr="009273E0">
        <w:rPr>
          <w:rFonts w:ascii="Times New Roman" w:hAnsi="Times New Roman" w:cs="Times New Roman"/>
        </w:rPr>
        <w:t xml:space="preserve"> The lancet, 2020. </w:t>
      </w:r>
      <w:r w:rsidRPr="009273E0">
        <w:rPr>
          <w:rFonts w:ascii="Times New Roman" w:hAnsi="Times New Roman" w:cs="Times New Roman"/>
          <w:b/>
        </w:rPr>
        <w:t>395</w:t>
      </w:r>
      <w:r w:rsidRPr="009273E0">
        <w:rPr>
          <w:rFonts w:ascii="Times New Roman" w:hAnsi="Times New Roman" w:cs="Times New Roman"/>
        </w:rPr>
        <w:t>(10229): p. 1054-1062.</w:t>
      </w:r>
    </w:p>
    <w:p w14:paraId="73199332" w14:textId="48EF52AE"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Dinleyici, E.C., et al., </w:t>
      </w:r>
      <w:r w:rsidRPr="009273E0">
        <w:rPr>
          <w:rFonts w:ascii="Times New Roman" w:hAnsi="Times New Roman" w:cs="Times New Roman"/>
          <w:i/>
        </w:rPr>
        <w:t>Vaccines and routine immunization strategies during the COVID-19 pandemic.</w:t>
      </w:r>
      <w:r w:rsidRPr="009273E0">
        <w:rPr>
          <w:rFonts w:ascii="Times New Roman" w:hAnsi="Times New Roman" w:cs="Times New Roman"/>
        </w:rPr>
        <w:t xml:space="preserve"> Human vaccines &amp; immunotherapeutics, 2021. </w:t>
      </w:r>
      <w:r w:rsidRPr="009273E0">
        <w:rPr>
          <w:rFonts w:ascii="Times New Roman" w:hAnsi="Times New Roman" w:cs="Times New Roman"/>
          <w:b/>
        </w:rPr>
        <w:t>17</w:t>
      </w:r>
      <w:r w:rsidRPr="009273E0">
        <w:rPr>
          <w:rFonts w:ascii="Times New Roman" w:hAnsi="Times New Roman" w:cs="Times New Roman"/>
        </w:rPr>
        <w:t>(2): p. 400-407.</w:t>
      </w:r>
    </w:p>
    <w:p w14:paraId="161B9F0E" w14:textId="63437E80"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Choi, Y., et al., </w:t>
      </w:r>
      <w:r w:rsidRPr="009273E0">
        <w:rPr>
          <w:rFonts w:ascii="Times New Roman" w:hAnsi="Times New Roman" w:cs="Times New Roman"/>
          <w:i/>
        </w:rPr>
        <w:t>Vaccination prioritization strategies for COVID-19 in Korea: a mathematical modeling approach.</w:t>
      </w:r>
      <w:r w:rsidRPr="009273E0">
        <w:rPr>
          <w:rFonts w:ascii="Times New Roman" w:hAnsi="Times New Roman" w:cs="Times New Roman"/>
        </w:rPr>
        <w:t xml:space="preserve"> International Journal of Environmental Research and Public Health, 2021. </w:t>
      </w:r>
      <w:r w:rsidRPr="009273E0">
        <w:rPr>
          <w:rFonts w:ascii="Times New Roman" w:hAnsi="Times New Roman" w:cs="Times New Roman"/>
          <w:b/>
        </w:rPr>
        <w:t>18</w:t>
      </w:r>
      <w:r w:rsidRPr="009273E0">
        <w:rPr>
          <w:rFonts w:ascii="Times New Roman" w:hAnsi="Times New Roman" w:cs="Times New Roman"/>
        </w:rPr>
        <w:t>(8): p. 4240.</w:t>
      </w:r>
    </w:p>
    <w:p w14:paraId="2B7C1733" w14:textId="011E9243"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Zhou, W. and W. Wang, </w:t>
      </w:r>
      <w:r w:rsidRPr="009273E0">
        <w:rPr>
          <w:rFonts w:ascii="Times New Roman" w:hAnsi="Times New Roman" w:cs="Times New Roman"/>
          <w:i/>
        </w:rPr>
        <w:t>Fast-spreading SARS-CoV-2 variants: challenges to and new design strategies of COVID-19 vaccines.</w:t>
      </w:r>
      <w:r w:rsidRPr="009273E0">
        <w:rPr>
          <w:rFonts w:ascii="Times New Roman" w:hAnsi="Times New Roman" w:cs="Times New Roman"/>
        </w:rPr>
        <w:t xml:space="preserve"> Signal transduction and targeted therapy, 2021. </w:t>
      </w:r>
      <w:r w:rsidRPr="009273E0">
        <w:rPr>
          <w:rFonts w:ascii="Times New Roman" w:hAnsi="Times New Roman" w:cs="Times New Roman"/>
          <w:b/>
        </w:rPr>
        <w:t>6</w:t>
      </w:r>
      <w:r w:rsidRPr="009273E0">
        <w:rPr>
          <w:rFonts w:ascii="Times New Roman" w:hAnsi="Times New Roman" w:cs="Times New Roman"/>
        </w:rPr>
        <w:t>(1): p. 226.</w:t>
      </w:r>
    </w:p>
    <w:p w14:paraId="62F247A0" w14:textId="570898EB"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Strully, K., T. Harrison, and T. Pardo, </w:t>
      </w:r>
      <w:r w:rsidRPr="009273E0">
        <w:rPr>
          <w:rFonts w:ascii="Times New Roman" w:hAnsi="Times New Roman" w:cs="Times New Roman"/>
          <w:i/>
        </w:rPr>
        <w:t>J Carleo-Evangelist. Strategies to Address Vaccine Hesitancy and Mitigate Health Disparities in Minority Populations. Front Public Health, 23 April 2021</w:t>
      </w:r>
      <w:r w:rsidRPr="009273E0">
        <w:rPr>
          <w:rFonts w:ascii="Times New Roman" w:hAnsi="Times New Roman" w:cs="Times New Roman"/>
        </w:rPr>
        <w:t>. 2021.</w:t>
      </w:r>
    </w:p>
    <w:p w14:paraId="38761F4E" w14:textId="03D70F27"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Cot, C., et al., </w:t>
      </w:r>
      <w:r w:rsidRPr="009273E0">
        <w:rPr>
          <w:rFonts w:ascii="Times New Roman" w:hAnsi="Times New Roman" w:cs="Times New Roman"/>
          <w:i/>
        </w:rPr>
        <w:t>Impact of US vaccination strategy on COVID-19 wave dynamics.</w:t>
      </w:r>
      <w:r w:rsidRPr="009273E0">
        <w:rPr>
          <w:rFonts w:ascii="Times New Roman" w:hAnsi="Times New Roman" w:cs="Times New Roman"/>
        </w:rPr>
        <w:t xml:space="preserve"> Scientific Reports, 2021. </w:t>
      </w:r>
      <w:r w:rsidRPr="009273E0">
        <w:rPr>
          <w:rFonts w:ascii="Times New Roman" w:hAnsi="Times New Roman" w:cs="Times New Roman"/>
          <w:b/>
        </w:rPr>
        <w:t>11</w:t>
      </w:r>
      <w:r w:rsidRPr="009273E0">
        <w:rPr>
          <w:rFonts w:ascii="Times New Roman" w:hAnsi="Times New Roman" w:cs="Times New Roman"/>
        </w:rPr>
        <w:t>(1): p. 10960.</w:t>
      </w:r>
    </w:p>
    <w:p w14:paraId="20CB6E92" w14:textId="1AF4D2D5"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Benihoud, K., P. Yeh, and M. Perricaudet, </w:t>
      </w:r>
      <w:r w:rsidRPr="009273E0">
        <w:rPr>
          <w:rFonts w:ascii="Times New Roman" w:hAnsi="Times New Roman" w:cs="Times New Roman"/>
          <w:i/>
        </w:rPr>
        <w:t>Adenovirus vectors for gene delivery.</w:t>
      </w:r>
      <w:r w:rsidRPr="009273E0">
        <w:rPr>
          <w:rFonts w:ascii="Times New Roman" w:hAnsi="Times New Roman" w:cs="Times New Roman"/>
        </w:rPr>
        <w:t xml:space="preserve"> Current opinion in biotechnology, 1999. </w:t>
      </w:r>
      <w:r w:rsidRPr="009273E0">
        <w:rPr>
          <w:rFonts w:ascii="Times New Roman" w:hAnsi="Times New Roman" w:cs="Times New Roman"/>
          <w:b/>
        </w:rPr>
        <w:t>10</w:t>
      </w:r>
      <w:r w:rsidRPr="009273E0">
        <w:rPr>
          <w:rFonts w:ascii="Times New Roman" w:hAnsi="Times New Roman" w:cs="Times New Roman"/>
        </w:rPr>
        <w:t>(5): p. 440-447.</w:t>
      </w:r>
    </w:p>
    <w:p w14:paraId="1F3AE637" w14:textId="256AB5DA"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Rea, D., et al., </w:t>
      </w:r>
      <w:r w:rsidRPr="009273E0">
        <w:rPr>
          <w:rFonts w:ascii="Times New Roman" w:hAnsi="Times New Roman" w:cs="Times New Roman"/>
          <w:i/>
        </w:rPr>
        <w:t>Adenoviruses activate human dendritic cells without polarization toward a T-helper type 1-inducing subset.</w:t>
      </w:r>
      <w:r w:rsidRPr="009273E0">
        <w:rPr>
          <w:rFonts w:ascii="Times New Roman" w:hAnsi="Times New Roman" w:cs="Times New Roman"/>
        </w:rPr>
        <w:t xml:space="preserve"> Journal of virology, 1999. </w:t>
      </w:r>
      <w:r w:rsidRPr="009273E0">
        <w:rPr>
          <w:rFonts w:ascii="Times New Roman" w:hAnsi="Times New Roman" w:cs="Times New Roman"/>
          <w:b/>
        </w:rPr>
        <w:t>73</w:t>
      </w:r>
      <w:r w:rsidRPr="009273E0">
        <w:rPr>
          <w:rFonts w:ascii="Times New Roman" w:hAnsi="Times New Roman" w:cs="Times New Roman"/>
        </w:rPr>
        <w:t>(12): p. 10245-10253.</w:t>
      </w:r>
    </w:p>
    <w:p w14:paraId="1A68F3DC" w14:textId="333D43D8"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Mercado, N., et al., </w:t>
      </w:r>
      <w:r w:rsidRPr="009273E0">
        <w:rPr>
          <w:rFonts w:ascii="Times New Roman" w:hAnsi="Times New Roman" w:cs="Times New Roman"/>
          <w:i/>
        </w:rPr>
        <w:t>.(2020) Single-shot Ad26 vaccine protects against SARS-CoV-2 in rhesus macaques.</w:t>
      </w:r>
      <w:r w:rsidRPr="009273E0">
        <w:rPr>
          <w:rFonts w:ascii="Times New Roman" w:hAnsi="Times New Roman" w:cs="Times New Roman"/>
        </w:rPr>
        <w:t xml:space="preserve"> Nature. </w:t>
      </w:r>
      <w:r w:rsidRPr="009273E0">
        <w:rPr>
          <w:rFonts w:ascii="Times New Roman" w:hAnsi="Times New Roman" w:cs="Times New Roman"/>
          <w:b/>
        </w:rPr>
        <w:t>586</w:t>
      </w:r>
      <w:r w:rsidRPr="009273E0">
        <w:rPr>
          <w:rFonts w:ascii="Times New Roman" w:hAnsi="Times New Roman" w:cs="Times New Roman"/>
        </w:rPr>
        <w:t>: p. 583-588.</w:t>
      </w:r>
    </w:p>
    <w:p w14:paraId="4B8ECEED" w14:textId="359E91E5"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Izda, V., M.A. Jeffries, and A.H. Sawalha, </w:t>
      </w:r>
      <w:r w:rsidRPr="009273E0">
        <w:rPr>
          <w:rFonts w:ascii="Times New Roman" w:hAnsi="Times New Roman" w:cs="Times New Roman"/>
          <w:i/>
        </w:rPr>
        <w:t>COVID-19: A review of therapeutic strategies and vaccine candidates.</w:t>
      </w:r>
      <w:r w:rsidRPr="009273E0">
        <w:rPr>
          <w:rFonts w:ascii="Times New Roman" w:hAnsi="Times New Roman" w:cs="Times New Roman"/>
        </w:rPr>
        <w:t xml:space="preserve"> Clinical Immunology, 2021. </w:t>
      </w:r>
      <w:r w:rsidRPr="009273E0">
        <w:rPr>
          <w:rFonts w:ascii="Times New Roman" w:hAnsi="Times New Roman" w:cs="Times New Roman"/>
          <w:b/>
        </w:rPr>
        <w:t>222</w:t>
      </w:r>
      <w:r w:rsidRPr="009273E0">
        <w:rPr>
          <w:rFonts w:ascii="Times New Roman" w:hAnsi="Times New Roman" w:cs="Times New Roman"/>
        </w:rPr>
        <w:t>: p. 108634.</w:t>
      </w:r>
    </w:p>
    <w:p w14:paraId="554E3779" w14:textId="0C1540B3"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Schlake, T., et al., </w:t>
      </w:r>
      <w:r w:rsidRPr="009273E0">
        <w:rPr>
          <w:rFonts w:ascii="Times New Roman" w:hAnsi="Times New Roman" w:cs="Times New Roman"/>
          <w:i/>
        </w:rPr>
        <w:t>Developing mRNA-vaccine technologies.</w:t>
      </w:r>
      <w:r w:rsidRPr="009273E0">
        <w:rPr>
          <w:rFonts w:ascii="Times New Roman" w:hAnsi="Times New Roman" w:cs="Times New Roman"/>
        </w:rPr>
        <w:t xml:space="preserve"> RNA biology, 2012. </w:t>
      </w:r>
      <w:r w:rsidRPr="009273E0">
        <w:rPr>
          <w:rFonts w:ascii="Times New Roman" w:hAnsi="Times New Roman" w:cs="Times New Roman"/>
          <w:b/>
        </w:rPr>
        <w:t>9</w:t>
      </w:r>
      <w:r w:rsidRPr="009273E0">
        <w:rPr>
          <w:rFonts w:ascii="Times New Roman" w:hAnsi="Times New Roman" w:cs="Times New Roman"/>
        </w:rPr>
        <w:t>(11): p. 1319-1330.</w:t>
      </w:r>
    </w:p>
    <w:p w14:paraId="531589C8" w14:textId="4B65DF4A"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Karikó, K., et al., </w:t>
      </w:r>
      <w:r w:rsidRPr="009273E0">
        <w:rPr>
          <w:rFonts w:ascii="Times New Roman" w:hAnsi="Times New Roman" w:cs="Times New Roman"/>
          <w:i/>
        </w:rPr>
        <w:t>Generating the optimal mRNA for therapy: HPLC purification eliminates immune activation and improves translation of nucleoside-modified, protein-encoding mRNA.</w:t>
      </w:r>
      <w:r w:rsidRPr="009273E0">
        <w:rPr>
          <w:rFonts w:ascii="Times New Roman" w:hAnsi="Times New Roman" w:cs="Times New Roman"/>
        </w:rPr>
        <w:t xml:space="preserve"> Nucleic acids research, 2011. </w:t>
      </w:r>
      <w:r w:rsidRPr="009273E0">
        <w:rPr>
          <w:rFonts w:ascii="Times New Roman" w:hAnsi="Times New Roman" w:cs="Times New Roman"/>
          <w:b/>
        </w:rPr>
        <w:t>39</w:t>
      </w:r>
      <w:r w:rsidRPr="009273E0">
        <w:rPr>
          <w:rFonts w:ascii="Times New Roman" w:hAnsi="Times New Roman" w:cs="Times New Roman"/>
        </w:rPr>
        <w:t>(21): p. e142-e142.</w:t>
      </w:r>
    </w:p>
    <w:p w14:paraId="31F28641" w14:textId="41C1C8AF"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Ye, G., B. Liu, and F. Li, </w:t>
      </w:r>
      <w:r w:rsidRPr="009273E0">
        <w:rPr>
          <w:rFonts w:ascii="Times New Roman" w:hAnsi="Times New Roman" w:cs="Times New Roman"/>
          <w:i/>
        </w:rPr>
        <w:t>Cryo-EM structure of a SARS-CoV-2 omicron spike protein ectodomain.</w:t>
      </w:r>
      <w:r w:rsidRPr="009273E0">
        <w:rPr>
          <w:rFonts w:ascii="Times New Roman" w:hAnsi="Times New Roman" w:cs="Times New Roman"/>
        </w:rPr>
        <w:t xml:space="preserve"> Nature communications, 2022. </w:t>
      </w:r>
      <w:r w:rsidRPr="009273E0">
        <w:rPr>
          <w:rFonts w:ascii="Times New Roman" w:hAnsi="Times New Roman" w:cs="Times New Roman"/>
          <w:b/>
        </w:rPr>
        <w:t>13</w:t>
      </w:r>
      <w:r w:rsidRPr="009273E0">
        <w:rPr>
          <w:rFonts w:ascii="Times New Roman" w:hAnsi="Times New Roman" w:cs="Times New Roman"/>
        </w:rPr>
        <w:t>(1): p. 1214.</w:t>
      </w:r>
    </w:p>
    <w:p w14:paraId="08A2C701" w14:textId="32521783"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lastRenderedPageBreak/>
        <w:t xml:space="preserve">Ipekoglu, E., et al., </w:t>
      </w:r>
      <w:r w:rsidRPr="009273E0">
        <w:rPr>
          <w:rFonts w:ascii="Times New Roman" w:hAnsi="Times New Roman" w:cs="Times New Roman"/>
          <w:i/>
        </w:rPr>
        <w:t>Development and Preclinical Evaluation of Virus Like Particle Vaccine Against COVID-19 Infection.</w:t>
      </w:r>
      <w:r w:rsidRPr="009273E0">
        <w:rPr>
          <w:rFonts w:ascii="Times New Roman" w:hAnsi="Times New Roman" w:cs="Times New Roman"/>
        </w:rPr>
        <w:t xml:space="preserve"> Authorea Preprints, 2021.</w:t>
      </w:r>
    </w:p>
    <w:p w14:paraId="467EE9FE" w14:textId="509CB806"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Xia, S., K. Duan, and Y. Zhang, </w:t>
      </w:r>
      <w:r w:rsidRPr="009273E0">
        <w:rPr>
          <w:rFonts w:ascii="Times New Roman" w:hAnsi="Times New Roman" w:cs="Times New Roman"/>
          <w:i/>
        </w:rPr>
        <w:t>Adverse reactions and antibody responses to an inactivated SARS-COV-2 vaccine-interim trial analyses.</w:t>
      </w:r>
      <w:r w:rsidRPr="009273E0">
        <w:rPr>
          <w:rFonts w:ascii="Times New Roman" w:hAnsi="Times New Roman" w:cs="Times New Roman"/>
        </w:rPr>
        <w:t xml:space="preserve"> JAMA, 2020. </w:t>
      </w:r>
      <w:r w:rsidRPr="009273E0">
        <w:rPr>
          <w:rFonts w:ascii="Times New Roman" w:hAnsi="Times New Roman" w:cs="Times New Roman"/>
          <w:b/>
        </w:rPr>
        <w:t>324</w:t>
      </w:r>
      <w:r w:rsidRPr="009273E0">
        <w:rPr>
          <w:rFonts w:ascii="Times New Roman" w:hAnsi="Times New Roman" w:cs="Times New Roman"/>
        </w:rPr>
        <w:t>: p. 951-960.</w:t>
      </w:r>
    </w:p>
    <w:p w14:paraId="70CE9AAE" w14:textId="68461A1C"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Zhang, Y., et al., </w:t>
      </w:r>
      <w:r w:rsidRPr="009273E0">
        <w:rPr>
          <w:rFonts w:ascii="Times New Roman" w:hAnsi="Times New Roman" w:cs="Times New Roman"/>
          <w:i/>
        </w:rPr>
        <w:t>Immunogenicity and safety of a SARS-CoV-2 inactivated vaccine in healthy adults aged 18-59 years: report of the randomized, double-blind, and placebo-controlled phase 2 clinical trial.</w:t>
      </w:r>
      <w:r w:rsidRPr="009273E0">
        <w:rPr>
          <w:rFonts w:ascii="Times New Roman" w:hAnsi="Times New Roman" w:cs="Times New Roman"/>
        </w:rPr>
        <w:t xml:space="preserve"> medrxiv, 2020: p. 2020.07. 31.20161216.</w:t>
      </w:r>
    </w:p>
    <w:p w14:paraId="355FC526" w14:textId="00D1834A" w:rsidR="009273E0" w:rsidRPr="009273E0" w:rsidRDefault="009273E0" w:rsidP="009273E0">
      <w:pPr>
        <w:pStyle w:val="EndNoteBibliography"/>
        <w:spacing w:after="0"/>
        <w:ind w:left="720" w:hanging="720"/>
        <w:rPr>
          <w:rFonts w:ascii="Times New Roman" w:hAnsi="Times New Roman" w:cs="Times New Roman"/>
        </w:rPr>
      </w:pPr>
      <w:r w:rsidRPr="009273E0">
        <w:rPr>
          <w:rFonts w:ascii="Times New Roman" w:hAnsi="Times New Roman" w:cs="Times New Roman"/>
        </w:rPr>
        <w:t xml:space="preserve">Hasan, T., et al., </w:t>
      </w:r>
      <w:r w:rsidRPr="009273E0">
        <w:rPr>
          <w:rFonts w:ascii="Times New Roman" w:hAnsi="Times New Roman" w:cs="Times New Roman"/>
          <w:i/>
        </w:rPr>
        <w:t>The implementation of mass-vaccination against SARS-CoV-2: a systematic review of existing strategies and guidelines.</w:t>
      </w:r>
      <w:r w:rsidRPr="009273E0">
        <w:rPr>
          <w:rFonts w:ascii="Times New Roman" w:hAnsi="Times New Roman" w:cs="Times New Roman"/>
        </w:rPr>
        <w:t xml:space="preserve"> Vaccines, 2021. </w:t>
      </w:r>
      <w:r w:rsidRPr="009273E0">
        <w:rPr>
          <w:rFonts w:ascii="Times New Roman" w:hAnsi="Times New Roman" w:cs="Times New Roman"/>
          <w:b/>
        </w:rPr>
        <w:t>9</w:t>
      </w:r>
      <w:r w:rsidRPr="009273E0">
        <w:rPr>
          <w:rFonts w:ascii="Times New Roman" w:hAnsi="Times New Roman" w:cs="Times New Roman"/>
        </w:rPr>
        <w:t>(4): p. 326.</w:t>
      </w:r>
    </w:p>
    <w:p w14:paraId="2A848555" w14:textId="24DF5412" w:rsidR="009273E0" w:rsidRDefault="009273E0" w:rsidP="009273E0">
      <w:pPr>
        <w:pStyle w:val="EndNoteBibliography"/>
        <w:ind w:left="720" w:hanging="720"/>
        <w:rPr>
          <w:rFonts w:ascii="Times New Roman" w:hAnsi="Times New Roman" w:cs="Times New Roman"/>
        </w:rPr>
      </w:pPr>
      <w:r w:rsidRPr="009273E0">
        <w:rPr>
          <w:rFonts w:ascii="Times New Roman" w:hAnsi="Times New Roman" w:cs="Times New Roman"/>
        </w:rPr>
        <w:t xml:space="preserve">Dzinamarira, T., et al., </w:t>
      </w:r>
      <w:r w:rsidRPr="009273E0">
        <w:rPr>
          <w:rFonts w:ascii="Times New Roman" w:hAnsi="Times New Roman" w:cs="Times New Roman"/>
          <w:i/>
        </w:rPr>
        <w:t>COVID-19 vaccine roll-out in South Africa and Zimbabwe: urgent need to address community preparedness, fears and hesitancy.</w:t>
      </w:r>
      <w:r w:rsidRPr="009273E0">
        <w:rPr>
          <w:rFonts w:ascii="Times New Roman" w:hAnsi="Times New Roman" w:cs="Times New Roman"/>
        </w:rPr>
        <w:t xml:space="preserve"> Vaccines, 2021. </w:t>
      </w:r>
      <w:r w:rsidRPr="009273E0">
        <w:rPr>
          <w:rFonts w:ascii="Times New Roman" w:hAnsi="Times New Roman" w:cs="Times New Roman"/>
          <w:b/>
        </w:rPr>
        <w:t>9</w:t>
      </w:r>
      <w:r w:rsidRPr="009273E0">
        <w:rPr>
          <w:rFonts w:ascii="Times New Roman" w:hAnsi="Times New Roman" w:cs="Times New Roman"/>
        </w:rPr>
        <w:t>(3): p. 250.</w:t>
      </w:r>
    </w:p>
    <w:p w14:paraId="7F81FB94" w14:textId="7D25382C" w:rsidR="00425408" w:rsidRDefault="00425408" w:rsidP="00425408">
      <w:r>
        <w:rPr>
          <w:rFonts w:ascii="Arial" w:hAnsi="Arial" w:cs="Arial"/>
          <w:color w:val="222222"/>
          <w:sz w:val="20"/>
          <w:szCs w:val="20"/>
          <w:shd w:val="clear" w:color="auto" w:fill="FFFFFF"/>
        </w:rPr>
        <w:t xml:space="preserve">Batool, S., Morton </w:t>
      </w:r>
      <w:proofErr w:type="spellStart"/>
      <w:r>
        <w:rPr>
          <w:rFonts w:ascii="Arial" w:hAnsi="Arial" w:cs="Arial"/>
          <w:color w:val="222222"/>
          <w:sz w:val="20"/>
          <w:szCs w:val="20"/>
          <w:shd w:val="clear" w:color="auto" w:fill="FFFFFF"/>
        </w:rPr>
        <w:t>Cuthrell</w:t>
      </w:r>
      <w:proofErr w:type="spellEnd"/>
      <w:r>
        <w:rPr>
          <w:rFonts w:ascii="Arial" w:hAnsi="Arial" w:cs="Arial"/>
          <w:color w:val="222222"/>
          <w:sz w:val="20"/>
          <w:szCs w:val="20"/>
          <w:shd w:val="clear" w:color="auto" w:fill="FFFFFF"/>
        </w:rPr>
        <w:t>, K., Tzenios, N., &amp; Shehryar, Z. (2022). Hepatocellular Carcinoma in Non-alcoholic Fatty Liver Disease: Emerging Burden. </w:t>
      </w:r>
      <w:r>
        <w:rPr>
          <w:rFonts w:ascii="Arial" w:hAnsi="Arial" w:cs="Arial"/>
          <w:i/>
          <w:iCs/>
          <w:color w:val="222222"/>
          <w:sz w:val="20"/>
          <w:szCs w:val="20"/>
          <w:shd w:val="clear" w:color="auto" w:fill="FFFFFF"/>
        </w:rPr>
        <w:t>International Research Journal of Oncology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(4), 93-104.</w:t>
      </w:r>
    </w:p>
    <w:p w14:paraId="0701B37C" w14:textId="7587FDEC" w:rsidR="00425408" w:rsidRPr="00425408" w:rsidRDefault="00425408" w:rsidP="00425408">
      <w:pPr>
        <w:rPr>
          <w:rFonts w:ascii="Lora" w:hAnsi="Lora"/>
          <w:sz w:val="16"/>
          <w:szCs w:val="16"/>
          <w:shd w:val="clear" w:color="auto" w:fill="FFFFFF"/>
        </w:rPr>
      </w:pPr>
      <w:r>
        <w:rPr>
          <w:rFonts w:ascii="Lora" w:hAnsi="Lora"/>
          <w:sz w:val="16"/>
          <w:szCs w:val="16"/>
          <w:shd w:val="clear" w:color="auto" w:fill="FFFFFF"/>
        </w:rPr>
        <w:t>Tzenios, N. . (2019). The Impact of Health Literacy on Employee Productivity: An Empirical Investigation . </w:t>
      </w:r>
      <w:r>
        <w:rPr>
          <w:rFonts w:ascii="Lora" w:hAnsi="Lora"/>
          <w:i/>
          <w:iCs/>
          <w:sz w:val="16"/>
          <w:szCs w:val="16"/>
          <w:shd w:val="clear" w:color="auto" w:fill="FFFFFF"/>
        </w:rPr>
        <w:t>Empirical Quests for Management Essences</w:t>
      </w:r>
      <w:r>
        <w:rPr>
          <w:rFonts w:ascii="Lora" w:hAnsi="Lora"/>
          <w:sz w:val="16"/>
          <w:szCs w:val="16"/>
          <w:shd w:val="clear" w:color="auto" w:fill="FFFFFF"/>
        </w:rPr>
        <w:t>, </w:t>
      </w:r>
      <w:r>
        <w:rPr>
          <w:rFonts w:ascii="Lora" w:hAnsi="Lora"/>
          <w:i/>
          <w:iCs/>
          <w:sz w:val="16"/>
          <w:szCs w:val="16"/>
          <w:shd w:val="clear" w:color="auto" w:fill="FFFFFF"/>
        </w:rPr>
        <w:t>3</w:t>
      </w:r>
      <w:r>
        <w:rPr>
          <w:rFonts w:ascii="Lora" w:hAnsi="Lora"/>
          <w:sz w:val="16"/>
          <w:szCs w:val="16"/>
          <w:shd w:val="clear" w:color="auto" w:fill="FFFFFF"/>
        </w:rPr>
        <w:t xml:space="preserve">(1), 21–33. Retrieved from </w:t>
      </w:r>
      <w:hyperlink r:id="rId7" w:history="1">
        <w:r w:rsidRPr="002A7A2C">
          <w:rPr>
            <w:rStyle w:val="Hyperlink"/>
            <w:rFonts w:ascii="Lora" w:hAnsi="Lora"/>
            <w:sz w:val="16"/>
            <w:szCs w:val="16"/>
            <w:shd w:val="clear" w:color="auto" w:fill="FFFFFF"/>
          </w:rPr>
          <w:t>https://researchberg.com/index.php/eqme/article/view/83</w:t>
        </w:r>
      </w:hyperlink>
    </w:p>
    <w:p w14:paraId="67BC0415" w14:textId="28EBB4E8" w:rsidR="00425408" w:rsidRDefault="00425408" w:rsidP="00425408">
      <w:pPr>
        <w:rPr>
          <w:rFonts w:ascii="Noto Sans" w:hAnsi="Noto Sans" w:cs="Noto Sans"/>
          <w:sz w:val="16"/>
          <w:szCs w:val="16"/>
          <w:shd w:val="clear" w:color="auto" w:fill="FFFFFF"/>
        </w:rPr>
      </w:pPr>
      <w:r>
        <w:rPr>
          <w:rFonts w:ascii="Noto Sans" w:hAnsi="Noto Sans" w:cs="Noto Sans"/>
          <w:sz w:val="16"/>
          <w:szCs w:val="16"/>
          <w:shd w:val="clear" w:color="auto" w:fill="FFFFFF"/>
        </w:rPr>
        <w:t>Tzenios, N. (2019). The Determinants of Access to Healthcare: A Review of Individual, Structural, and Systemic Factors. </w:t>
      </w:r>
      <w:r>
        <w:rPr>
          <w:rFonts w:ascii="Noto Sans" w:hAnsi="Noto Sans" w:cs="Noto Sans"/>
          <w:i/>
          <w:iCs/>
          <w:sz w:val="16"/>
          <w:szCs w:val="16"/>
          <w:shd w:val="clear" w:color="auto" w:fill="FFFFFF"/>
        </w:rPr>
        <w:t>Journal of Humanities and Applied Science Research</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2</w:t>
      </w:r>
      <w:r>
        <w:rPr>
          <w:rFonts w:ascii="Noto Sans" w:hAnsi="Noto Sans" w:cs="Noto Sans"/>
          <w:sz w:val="16"/>
          <w:szCs w:val="16"/>
          <w:shd w:val="clear" w:color="auto" w:fill="FFFFFF"/>
        </w:rPr>
        <w:t xml:space="preserve">(1), 1–14. Retrieved from </w:t>
      </w:r>
      <w:hyperlink r:id="rId8" w:history="1">
        <w:r w:rsidRPr="002A7A2C">
          <w:rPr>
            <w:rStyle w:val="Hyperlink"/>
            <w:rFonts w:ascii="Noto Sans" w:hAnsi="Noto Sans" w:cs="Noto Sans"/>
            <w:sz w:val="16"/>
            <w:szCs w:val="16"/>
            <w:shd w:val="clear" w:color="auto" w:fill="FFFFFF"/>
          </w:rPr>
          <w:t>https://journals.sagescience.org/index.php/JHASR/article/view/23</w:t>
        </w:r>
      </w:hyperlink>
    </w:p>
    <w:p w14:paraId="128E7864" w14:textId="7E0535BE" w:rsidR="00425408" w:rsidRPr="00425408" w:rsidRDefault="00425408" w:rsidP="00425408">
      <w:pPr>
        <w:rPr>
          <w:rFonts w:ascii="Open Sans" w:hAnsi="Open Sans" w:cs="Open Sans"/>
          <w:sz w:val="16"/>
          <w:szCs w:val="16"/>
          <w:shd w:val="clear" w:color="auto" w:fill="FFFFFF"/>
        </w:rPr>
      </w:pPr>
      <w:r>
        <w:rPr>
          <w:rFonts w:ascii="Open Sans" w:hAnsi="Open Sans" w:cs="Open Sans"/>
          <w:sz w:val="16"/>
          <w:szCs w:val="16"/>
          <w:shd w:val="clear" w:color="auto" w:fill="FFFFFF"/>
        </w:rPr>
        <w:t>Tzenios, N. . (2020). Examining the Impact of EdTech Integration on Academic Performance Using Random Forest Regression. </w:t>
      </w:r>
      <w:proofErr w:type="spellStart"/>
      <w:r>
        <w:rPr>
          <w:rFonts w:ascii="Open Sans" w:hAnsi="Open Sans" w:cs="Open Sans"/>
          <w:i/>
          <w:iCs/>
          <w:sz w:val="16"/>
          <w:szCs w:val="16"/>
          <w:shd w:val="clear" w:color="auto" w:fill="FFFFFF"/>
        </w:rPr>
        <w:t>ResearchBerg</w:t>
      </w:r>
      <w:proofErr w:type="spellEnd"/>
      <w:r>
        <w:rPr>
          <w:rFonts w:ascii="Open Sans" w:hAnsi="Open Sans" w:cs="Open Sans"/>
          <w:i/>
          <w:iCs/>
          <w:sz w:val="16"/>
          <w:szCs w:val="16"/>
          <w:shd w:val="clear" w:color="auto" w:fill="FFFFFF"/>
        </w:rPr>
        <w:t xml:space="preserve"> Review of Science and Technology</w:t>
      </w:r>
      <w:r>
        <w:rPr>
          <w:rFonts w:ascii="Open Sans" w:hAnsi="Open Sans" w:cs="Open Sans"/>
          <w:sz w:val="16"/>
          <w:szCs w:val="16"/>
          <w:shd w:val="clear" w:color="auto" w:fill="FFFFFF"/>
        </w:rPr>
        <w:t>, </w:t>
      </w:r>
      <w:r>
        <w:rPr>
          <w:rFonts w:ascii="Open Sans" w:hAnsi="Open Sans" w:cs="Open Sans"/>
          <w:i/>
          <w:iCs/>
          <w:sz w:val="16"/>
          <w:szCs w:val="16"/>
          <w:shd w:val="clear" w:color="auto" w:fill="FFFFFF"/>
        </w:rPr>
        <w:t>3</w:t>
      </w:r>
      <w:r>
        <w:rPr>
          <w:rFonts w:ascii="Open Sans" w:hAnsi="Open Sans" w:cs="Open Sans"/>
          <w:sz w:val="16"/>
          <w:szCs w:val="16"/>
          <w:shd w:val="clear" w:color="auto" w:fill="FFFFFF"/>
        </w:rPr>
        <w:t xml:space="preserve">(1), 94–106. Retrieved from </w:t>
      </w:r>
      <w:hyperlink r:id="rId9" w:history="1">
        <w:r w:rsidRPr="002A7A2C">
          <w:rPr>
            <w:rStyle w:val="Hyperlink"/>
            <w:rFonts w:ascii="Open Sans" w:hAnsi="Open Sans" w:cs="Open Sans"/>
            <w:sz w:val="16"/>
            <w:szCs w:val="16"/>
            <w:shd w:val="clear" w:color="auto" w:fill="FFFFFF"/>
          </w:rPr>
          <w:t>https://researchberg.com/index.php/rrst/article/view/84</w:t>
        </w:r>
      </w:hyperlink>
    </w:p>
    <w:p w14:paraId="5A1B4AD3" w14:textId="56290081" w:rsidR="00425408" w:rsidRDefault="00425408" w:rsidP="00425408">
      <w:pPr>
        <w:rPr>
          <w:rFonts w:ascii="Noto Sans" w:hAnsi="Noto Sans" w:cs="Noto Sans"/>
          <w:sz w:val="16"/>
          <w:szCs w:val="16"/>
          <w:shd w:val="clear" w:color="auto" w:fill="FFFFFF"/>
        </w:rPr>
      </w:pPr>
      <w:r>
        <w:rPr>
          <w:rFonts w:ascii="Noto Sans" w:hAnsi="Noto Sans" w:cs="Noto Sans"/>
          <w:sz w:val="16"/>
          <w:szCs w:val="16"/>
          <w:shd w:val="clear" w:color="auto" w:fill="FFFFFF"/>
        </w:rPr>
        <w:t>Tzenios, N. (2023). A New Hallmark of Cancer: Stemness. </w:t>
      </w:r>
      <w:r>
        <w:rPr>
          <w:rFonts w:ascii="Noto Sans" w:hAnsi="Noto Sans" w:cs="Noto Sans"/>
          <w:i/>
          <w:iCs/>
          <w:sz w:val="16"/>
          <w:szCs w:val="16"/>
          <w:shd w:val="clear" w:color="auto" w:fill="FFFFFF"/>
        </w:rPr>
        <w:t>Special Journal of the Medical Academy and Other Life Sciences.</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1</w:t>
      </w:r>
      <w:r>
        <w:rPr>
          <w:rFonts w:ascii="Noto Sans" w:hAnsi="Noto Sans" w:cs="Noto Sans"/>
          <w:sz w:val="16"/>
          <w:szCs w:val="16"/>
          <w:shd w:val="clear" w:color="auto" w:fill="FFFFFF"/>
        </w:rPr>
        <w:t xml:space="preserve">(1). </w:t>
      </w:r>
      <w:hyperlink r:id="rId10" w:history="1">
        <w:r w:rsidRPr="007834DA">
          <w:rPr>
            <w:rStyle w:val="Hyperlink"/>
            <w:rFonts w:ascii="Noto Sans" w:hAnsi="Noto Sans" w:cs="Noto Sans"/>
            <w:sz w:val="16"/>
            <w:szCs w:val="16"/>
            <w:shd w:val="clear" w:color="auto" w:fill="FFFFFF"/>
          </w:rPr>
          <w:t>https://doi.o</w:t>
        </w:r>
        <w:r w:rsidRPr="007834DA">
          <w:rPr>
            <w:rStyle w:val="Hyperlink"/>
            <w:rFonts w:ascii="Noto Sans" w:hAnsi="Noto Sans" w:cs="Noto Sans"/>
            <w:sz w:val="16"/>
            <w:szCs w:val="16"/>
            <w:shd w:val="clear" w:color="auto" w:fill="FFFFFF"/>
          </w:rPr>
          <w:t>r</w:t>
        </w:r>
        <w:r w:rsidRPr="007834DA">
          <w:rPr>
            <w:rStyle w:val="Hyperlink"/>
            <w:rFonts w:ascii="Noto Sans" w:hAnsi="Noto Sans" w:cs="Noto Sans"/>
            <w:sz w:val="16"/>
            <w:szCs w:val="16"/>
            <w:shd w:val="clear" w:color="auto" w:fill="FFFFFF"/>
          </w:rPr>
          <w:t>g/10.58676/sjmas.v</w:t>
        </w:r>
        <w:r w:rsidRPr="007834DA">
          <w:rPr>
            <w:rStyle w:val="Hyperlink"/>
            <w:rFonts w:ascii="Noto Sans" w:hAnsi="Noto Sans" w:cs="Noto Sans"/>
            <w:sz w:val="16"/>
            <w:szCs w:val="16"/>
            <w:shd w:val="clear" w:color="auto" w:fill="FFFFFF"/>
          </w:rPr>
          <w:t>1</w:t>
        </w:r>
        <w:r w:rsidRPr="007834DA">
          <w:rPr>
            <w:rStyle w:val="Hyperlink"/>
            <w:rFonts w:ascii="Noto Sans" w:hAnsi="Noto Sans" w:cs="Noto Sans"/>
            <w:sz w:val="16"/>
            <w:szCs w:val="16"/>
            <w:shd w:val="clear" w:color="auto" w:fill="FFFFFF"/>
          </w:rPr>
          <w:t>i1.3</w:t>
        </w:r>
      </w:hyperlink>
    </w:p>
    <w:p w14:paraId="2FE9DCA7" w14:textId="694755E8" w:rsidR="00425408" w:rsidRPr="00425408" w:rsidRDefault="00425408" w:rsidP="00425408">
      <w:pPr>
        <w:rPr>
          <w:rFonts w:ascii="Noto Sans" w:hAnsi="Noto Sans" w:cs="Noto Sans"/>
          <w:sz w:val="16"/>
          <w:szCs w:val="16"/>
          <w:shd w:val="clear" w:color="auto" w:fill="FFFFFF"/>
        </w:rPr>
      </w:pPr>
      <w:r>
        <w:rPr>
          <w:rFonts w:ascii="Noto Sans" w:hAnsi="Noto Sans" w:cs="Noto Sans"/>
          <w:sz w:val="16"/>
          <w:szCs w:val="16"/>
          <w:shd w:val="clear" w:color="auto" w:fill="FFFFFF"/>
        </w:rPr>
        <w:t>Sharma, P. R., &amp; Tzenios, N. (2023). Impact of Cirrhosis and Alcohol on Mortality Rates and Mitigation Efforts. </w:t>
      </w:r>
      <w:r>
        <w:rPr>
          <w:rFonts w:ascii="Noto Sans" w:hAnsi="Noto Sans" w:cs="Noto Sans"/>
          <w:i/>
          <w:iCs/>
          <w:sz w:val="16"/>
          <w:szCs w:val="16"/>
          <w:shd w:val="clear" w:color="auto" w:fill="FFFFFF"/>
        </w:rPr>
        <w:t>Special Journal of the Medical Academy and Other Life Sciences.</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1</w:t>
      </w:r>
      <w:r>
        <w:rPr>
          <w:rFonts w:ascii="Noto Sans" w:hAnsi="Noto Sans" w:cs="Noto Sans"/>
          <w:sz w:val="16"/>
          <w:szCs w:val="16"/>
          <w:shd w:val="clear" w:color="auto" w:fill="FFFFFF"/>
        </w:rPr>
        <w:t xml:space="preserve">(1). </w:t>
      </w:r>
      <w:hyperlink r:id="rId11" w:history="1">
        <w:r w:rsidRPr="007834DA">
          <w:rPr>
            <w:rStyle w:val="Hyperlink"/>
            <w:rFonts w:ascii="Noto Sans" w:hAnsi="Noto Sans" w:cs="Noto Sans"/>
            <w:sz w:val="16"/>
            <w:szCs w:val="16"/>
            <w:shd w:val="clear" w:color="auto" w:fill="FFFFFF"/>
          </w:rPr>
          <w:t>https://doi.org/10.58676/sjmas.v1i1.10</w:t>
        </w:r>
      </w:hyperlink>
    </w:p>
    <w:p w14:paraId="7F5ABDD8" w14:textId="2DF1B1F5" w:rsidR="00425408" w:rsidRDefault="00425408" w:rsidP="00425408">
      <w:r>
        <w:rPr>
          <w:rFonts w:ascii="Noto Sans" w:hAnsi="Noto Sans" w:cs="Noto Sans"/>
          <w:sz w:val="16"/>
          <w:szCs w:val="16"/>
          <w:shd w:val="clear" w:color="auto" w:fill="FFFFFF"/>
        </w:rPr>
        <w:t>Professor Nikolaos Tzenios Ph.D., FRSPH, FRSM, FAAMFM, FWAMS, FMRS, AcIASS, mRSB, DABAAHP. (2022). CONTRIBUTE TO RAISING AWARENESS IN A COMMUNITY. </w:t>
      </w:r>
      <w:r>
        <w:rPr>
          <w:rFonts w:ascii="Noto Sans" w:hAnsi="Noto Sans" w:cs="Noto Sans"/>
          <w:i/>
          <w:iCs/>
          <w:sz w:val="16"/>
          <w:szCs w:val="16"/>
          <w:shd w:val="clear" w:color="auto" w:fill="FFFFFF"/>
        </w:rPr>
        <w:t>EPRA International Journal of Multidisciplinary Research (IJMR)</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8</w:t>
      </w:r>
      <w:r>
        <w:rPr>
          <w:rFonts w:ascii="Noto Sans" w:hAnsi="Noto Sans" w:cs="Noto Sans"/>
          <w:sz w:val="16"/>
          <w:szCs w:val="16"/>
          <w:shd w:val="clear" w:color="auto" w:fill="FFFFFF"/>
        </w:rPr>
        <w:t xml:space="preserve">(12), 122–124. Retrieved from </w:t>
      </w:r>
      <w:hyperlink r:id="rId12" w:history="1">
        <w:r w:rsidRPr="002A7A2C">
          <w:rPr>
            <w:rStyle w:val="Hyperlink"/>
            <w:rFonts w:ascii="Noto Sans" w:hAnsi="Noto Sans" w:cs="Noto Sans"/>
            <w:sz w:val="16"/>
            <w:szCs w:val="16"/>
            <w:shd w:val="clear" w:color="auto" w:fill="FFFFFF"/>
          </w:rPr>
          <w:t>http://eprajournals.net/index.php/IJMR/article/view/1252</w:t>
        </w:r>
      </w:hyperlink>
      <w:r>
        <w:rPr>
          <w:rFonts w:ascii="Noto Sans" w:hAnsi="Noto Sans" w:cs="Noto Sans"/>
          <w:sz w:val="16"/>
          <w:szCs w:val="16"/>
          <w:shd w:val="clear" w:color="auto" w:fill="FFFFFF"/>
        </w:rPr>
        <w:t>.(</w:t>
      </w:r>
      <w:hyperlink r:id="rId13" w:history="1">
        <w:r w:rsidRPr="002A7A2C">
          <w:rPr>
            <w:rStyle w:val="Hyperlink"/>
            <w:rFonts w:ascii="Segoe UI" w:hAnsi="Segoe UI" w:cs="Segoe UI"/>
            <w:sz w:val="21"/>
            <w:szCs w:val="21"/>
            <w:shd w:val="clear" w:color="auto" w:fill="FFFFFF"/>
          </w:rPr>
          <w:t>https://doi.org/10.36713/epra12021</w:t>
        </w:r>
      </w:hyperlink>
      <w:r>
        <w:t>)</w:t>
      </w:r>
    </w:p>
    <w:p w14:paraId="379C095E" w14:textId="2C44DFB8" w:rsidR="00425408" w:rsidRDefault="00425408" w:rsidP="00425408">
      <w:pPr>
        <w:rPr>
          <w:rFonts w:ascii="Noto Sans" w:hAnsi="Noto Sans" w:cs="Noto Sans"/>
          <w:sz w:val="16"/>
          <w:szCs w:val="16"/>
          <w:shd w:val="clear" w:color="auto" w:fill="FFFFFF"/>
        </w:rPr>
      </w:pPr>
      <w:r>
        <w:rPr>
          <w:rFonts w:ascii="Noto Sans" w:hAnsi="Noto Sans" w:cs="Noto Sans"/>
          <w:sz w:val="16"/>
          <w:szCs w:val="16"/>
          <w:shd w:val="clear" w:color="auto" w:fill="FFFFFF"/>
        </w:rPr>
        <w:t>Tzenios, N. (2020). Clustering Students for Personalized Health Education Based on Learning Styles. </w:t>
      </w:r>
      <w:r>
        <w:rPr>
          <w:rFonts w:ascii="Noto Sans" w:hAnsi="Noto Sans" w:cs="Noto Sans"/>
          <w:i/>
          <w:iCs/>
          <w:sz w:val="16"/>
          <w:szCs w:val="16"/>
          <w:shd w:val="clear" w:color="auto" w:fill="FFFFFF"/>
        </w:rPr>
        <w:t>Sage Science Review of Educational Technology</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3</w:t>
      </w:r>
      <w:r>
        <w:rPr>
          <w:rFonts w:ascii="Noto Sans" w:hAnsi="Noto Sans" w:cs="Noto Sans"/>
          <w:sz w:val="16"/>
          <w:szCs w:val="16"/>
          <w:shd w:val="clear" w:color="auto" w:fill="FFFFFF"/>
        </w:rPr>
        <w:t xml:space="preserve">(1), 22–36. Retrieved from </w:t>
      </w:r>
      <w:hyperlink r:id="rId14" w:history="1">
        <w:r w:rsidRPr="002A7A2C">
          <w:rPr>
            <w:rStyle w:val="Hyperlink"/>
            <w:rFonts w:ascii="Noto Sans" w:hAnsi="Noto Sans" w:cs="Noto Sans"/>
            <w:sz w:val="16"/>
            <w:szCs w:val="16"/>
            <w:shd w:val="clear" w:color="auto" w:fill="FFFFFF"/>
          </w:rPr>
          <w:t>https://journals.sagescience.org/index.php/ssret/article/view/22</w:t>
        </w:r>
      </w:hyperlink>
    </w:p>
    <w:p w14:paraId="04CED468" w14:textId="41175A0F" w:rsidR="00425408" w:rsidRDefault="00425408" w:rsidP="00425408">
      <w:pPr>
        <w:rPr>
          <w:rFonts w:ascii="Noto Sans" w:hAnsi="Noto Sans" w:cs="Noto Sans"/>
          <w:sz w:val="16"/>
          <w:szCs w:val="16"/>
          <w:shd w:val="clear" w:color="auto" w:fill="FFFFFF"/>
        </w:rPr>
      </w:pPr>
      <w:r w:rsidRPr="00186B26">
        <w:rPr>
          <w:rFonts w:ascii="Noto Sans" w:hAnsi="Noto Sans" w:cs="Noto Sans"/>
          <w:sz w:val="16"/>
          <w:szCs w:val="16"/>
          <w:shd w:val="clear" w:color="auto" w:fill="FFFFFF"/>
        </w:rPr>
        <w:t xml:space="preserve">Tzenios, N. (2022). Student-led Learning Theory. Cambridge Open Engage. </w:t>
      </w:r>
      <w:hyperlink r:id="rId15" w:history="1">
        <w:r w:rsidRPr="00186B26">
          <w:rPr>
            <w:rStyle w:val="Hyperlink"/>
            <w:rFonts w:ascii="Roboto" w:hAnsi="Roboto"/>
            <w:spacing w:val="2"/>
            <w:sz w:val="21"/>
            <w:szCs w:val="21"/>
            <w:shd w:val="clear" w:color="auto" w:fill="FFFFFF"/>
          </w:rPr>
          <w:t>https://doi.org/10.33774/coe-2022-0x2bx</w:t>
        </w:r>
      </w:hyperlink>
    </w:p>
    <w:p w14:paraId="4DBF5BC4" w14:textId="37E6D7CD" w:rsidR="00425408" w:rsidRDefault="00425408" w:rsidP="00425408">
      <w:pPr>
        <w:rPr>
          <w:rStyle w:val="Hyperlink"/>
          <w:rFonts w:ascii="Noto Sans" w:hAnsi="Noto Sans" w:cs="Noto Sans"/>
          <w:sz w:val="16"/>
          <w:szCs w:val="16"/>
          <w:shd w:val="clear" w:color="auto" w:fill="FFFFFF"/>
        </w:rPr>
      </w:pPr>
      <w:r w:rsidRPr="00186B26">
        <w:rPr>
          <w:rFonts w:ascii="Noto Sans" w:hAnsi="Noto Sans" w:cs="Noto Sans"/>
          <w:sz w:val="16"/>
          <w:szCs w:val="16"/>
          <w:shd w:val="clear" w:color="auto" w:fill="FFFFFF"/>
        </w:rPr>
        <w:t xml:space="preserve">Tzenios, N. (2022). Academic Doctoral Learning Plan. Cambridge Open Engage. </w:t>
      </w:r>
      <w:hyperlink r:id="rId16" w:history="1">
        <w:r w:rsidRPr="00186B26">
          <w:rPr>
            <w:rStyle w:val="Hyperlink"/>
            <w:rFonts w:ascii="Noto Sans" w:hAnsi="Noto Sans" w:cs="Noto Sans"/>
            <w:sz w:val="16"/>
            <w:szCs w:val="16"/>
            <w:shd w:val="clear" w:color="auto" w:fill="FFFFFF"/>
          </w:rPr>
          <w:t>https://doi.org/10.33774/coe-2022-7twh9</w:t>
        </w:r>
      </w:hyperlink>
    </w:p>
    <w:p w14:paraId="413053BB" w14:textId="6B0CF895" w:rsidR="00425408" w:rsidRDefault="00425408" w:rsidP="00425408">
      <w:pPr>
        <w:shd w:val="clear" w:color="auto" w:fill="FFFFFF"/>
        <w:spacing w:line="338" w:lineRule="atLeast"/>
        <w:textAlignment w:val="baseline"/>
        <w:rPr>
          <w:rStyle w:val="Hyperlink"/>
          <w:rFonts w:ascii="Open Sans" w:hAnsi="Open Sans" w:cs="Open Sans"/>
          <w:sz w:val="23"/>
          <w:szCs w:val="23"/>
        </w:rPr>
      </w:pPr>
      <w:r w:rsidRPr="00186B26">
        <w:rPr>
          <w:rFonts w:ascii="Open Sans" w:hAnsi="Open Sans" w:cs="Open Sans"/>
          <w:color w:val="494949"/>
          <w:sz w:val="23"/>
          <w:szCs w:val="23"/>
        </w:rPr>
        <w:t xml:space="preserve">Tzenios N, </w:t>
      </w:r>
      <w:proofErr w:type="spellStart"/>
      <w:r w:rsidRPr="00186B26">
        <w:rPr>
          <w:rFonts w:ascii="Open Sans" w:hAnsi="Open Sans" w:cs="Open Sans"/>
          <w:color w:val="494949"/>
          <w:sz w:val="23"/>
          <w:szCs w:val="23"/>
        </w:rPr>
        <w:t>Tazanios</w:t>
      </w:r>
      <w:proofErr w:type="spellEnd"/>
      <w:r w:rsidRPr="00186B26">
        <w:rPr>
          <w:rFonts w:ascii="Open Sans" w:hAnsi="Open Sans" w:cs="Open Sans"/>
          <w:color w:val="494949"/>
          <w:sz w:val="23"/>
          <w:szCs w:val="23"/>
        </w:rPr>
        <w:t xml:space="preserve"> M, Chahine M. The Relationship between Association between Blood Pressure and Risk of Cancer Development. Preprints.org; 2022. </w:t>
      </w:r>
      <w:hyperlink r:id="rId17" w:history="1">
        <w:r w:rsidRPr="00186B26">
          <w:rPr>
            <w:rStyle w:val="Hyperlink"/>
            <w:rFonts w:ascii="Roboto" w:hAnsi="Roboto"/>
            <w:spacing w:val="2"/>
            <w:sz w:val="21"/>
            <w:szCs w:val="21"/>
            <w:shd w:val="clear" w:color="auto" w:fill="FFFFFF"/>
          </w:rPr>
          <w:t>https://doi.org</w:t>
        </w:r>
        <w:r w:rsidRPr="00186B26">
          <w:rPr>
            <w:rStyle w:val="Hyperlink"/>
            <w:rFonts w:ascii="Open Sans" w:hAnsi="Open Sans" w:cs="Open Sans"/>
            <w:sz w:val="23"/>
            <w:szCs w:val="23"/>
          </w:rPr>
          <w:t>/10.20944/preprints202211.0353.v1</w:t>
        </w:r>
      </w:hyperlink>
    </w:p>
    <w:p w14:paraId="5C110815" w14:textId="0F266246" w:rsidR="00101DF7" w:rsidRDefault="00101DF7" w:rsidP="00101DF7">
      <w:pPr>
        <w:rPr>
          <w:rFonts w:ascii="Helvetica Neue" w:hAnsi="Helvetica Neue"/>
          <w:color w:val="222222"/>
          <w:sz w:val="18"/>
          <w:szCs w:val="18"/>
          <w:shd w:val="clear" w:color="auto" w:fill="FFFFFF"/>
        </w:rPr>
      </w:pPr>
      <w:r>
        <w:rPr>
          <w:rFonts w:ascii="Helvetica Neue" w:hAnsi="Helvetica Neue"/>
          <w:color w:val="222222"/>
          <w:sz w:val="18"/>
          <w:szCs w:val="18"/>
          <w:shd w:val="clear" w:color="auto" w:fill="FFFFFF"/>
        </w:rPr>
        <w:t xml:space="preserve">Tzenios, N., </w:t>
      </w:r>
      <w:proofErr w:type="spellStart"/>
      <w:r>
        <w:rPr>
          <w:rFonts w:ascii="Helvetica Neue" w:hAnsi="Helvetica Neue"/>
          <w:color w:val="222222"/>
          <w:sz w:val="18"/>
          <w:szCs w:val="18"/>
          <w:shd w:val="clear" w:color="auto" w:fill="FFFFFF"/>
        </w:rPr>
        <w:t>Tazanios</w:t>
      </w:r>
      <w:proofErr w:type="spellEnd"/>
      <w:r>
        <w:rPr>
          <w:rFonts w:ascii="Helvetica Neue" w:hAnsi="Helvetica Neue"/>
          <w:color w:val="222222"/>
          <w:sz w:val="18"/>
          <w:szCs w:val="18"/>
          <w:shd w:val="clear" w:color="auto" w:fill="FFFFFF"/>
        </w:rPr>
        <w:t>, M. E., &amp; Chahine, M. (2022). Combining Influenza and COVID-19 Booster Vaccination Strategy to Improve Vaccination Uptake Necessary for Managing the Health Pandemic: A Systematic Review and Meta-Analysis. </w:t>
      </w:r>
      <w:r>
        <w:rPr>
          <w:rFonts w:ascii="Helvetica Neue" w:hAnsi="Helvetica Neue"/>
          <w:i/>
          <w:iCs/>
          <w:color w:val="222222"/>
          <w:sz w:val="18"/>
          <w:szCs w:val="18"/>
          <w:shd w:val="clear" w:color="auto" w:fill="FFFFFF"/>
        </w:rPr>
        <w:t>Vaccines</w:t>
      </w:r>
      <w:r>
        <w:rPr>
          <w:rFonts w:ascii="Helvetica Neue" w:hAnsi="Helvetica Neue"/>
          <w:color w:val="222222"/>
          <w:sz w:val="18"/>
          <w:szCs w:val="18"/>
          <w:shd w:val="clear" w:color="auto" w:fill="FFFFFF"/>
        </w:rPr>
        <w:t>, </w:t>
      </w:r>
      <w:r>
        <w:rPr>
          <w:rFonts w:ascii="Helvetica Neue" w:hAnsi="Helvetica Neue"/>
          <w:i/>
          <w:iCs/>
          <w:color w:val="222222"/>
          <w:sz w:val="18"/>
          <w:szCs w:val="18"/>
          <w:shd w:val="clear" w:color="auto" w:fill="FFFFFF"/>
        </w:rPr>
        <w:t>11</w:t>
      </w:r>
      <w:r>
        <w:rPr>
          <w:rFonts w:ascii="Helvetica Neue" w:hAnsi="Helvetica Neue"/>
          <w:color w:val="222222"/>
          <w:sz w:val="18"/>
          <w:szCs w:val="18"/>
          <w:shd w:val="clear" w:color="auto" w:fill="FFFFFF"/>
        </w:rPr>
        <w:t xml:space="preserve">(1), 16. </w:t>
      </w:r>
      <w:hyperlink r:id="rId18" w:history="1">
        <w:r w:rsidRPr="002A7A2C">
          <w:rPr>
            <w:rStyle w:val="Hyperlink"/>
            <w:rFonts w:ascii="Helvetica Neue" w:hAnsi="Helvetica Neue"/>
            <w:sz w:val="18"/>
            <w:szCs w:val="18"/>
            <w:shd w:val="clear" w:color="auto" w:fill="FFFFFF"/>
          </w:rPr>
          <w:t>https://doi.org/10.3390/vaccines11010016</w:t>
        </w:r>
      </w:hyperlink>
    </w:p>
    <w:p w14:paraId="420B4A72" w14:textId="77777777" w:rsidR="00101DF7" w:rsidRDefault="00101DF7" w:rsidP="00101DF7">
      <w:pPr>
        <w:rPr>
          <w:rFonts w:ascii="Roboto" w:hAnsi="Roboto"/>
          <w:spacing w:val="2"/>
          <w:sz w:val="21"/>
          <w:szCs w:val="21"/>
          <w:shd w:val="clear" w:color="auto" w:fill="FFFFFF"/>
        </w:rPr>
      </w:pPr>
      <w:r>
        <w:rPr>
          <w:rFonts w:ascii="Roboto" w:hAnsi="Roboto"/>
          <w:spacing w:val="2"/>
          <w:sz w:val="21"/>
          <w:szCs w:val="21"/>
          <w:shd w:val="clear" w:color="auto" w:fill="FFFFFF"/>
        </w:rPr>
        <w:lastRenderedPageBreak/>
        <w:t>Tzenios, N. (2022). Interprofessional Program Design Project to improve Nursing students’ attitudes toward collaborative practice. </w:t>
      </w:r>
      <w:r>
        <w:rPr>
          <w:rFonts w:ascii="Roboto" w:hAnsi="Roboto"/>
          <w:i/>
          <w:iCs/>
          <w:spacing w:val="2"/>
          <w:sz w:val="21"/>
          <w:szCs w:val="21"/>
          <w:shd w:val="clear" w:color="auto" w:fill="FFFFFF"/>
        </w:rPr>
        <w:t>Cambridge Open Engage</w:t>
      </w:r>
      <w:r>
        <w:rPr>
          <w:rFonts w:ascii="Roboto" w:hAnsi="Roboto"/>
          <w:spacing w:val="2"/>
          <w:sz w:val="21"/>
          <w:szCs w:val="21"/>
          <w:shd w:val="clear" w:color="auto" w:fill="FFFFFF"/>
        </w:rPr>
        <w:t xml:space="preserve">. </w:t>
      </w:r>
      <w:hyperlink r:id="rId19" w:history="1">
        <w:r w:rsidRPr="00186B26">
          <w:rPr>
            <w:rStyle w:val="Hyperlink"/>
            <w:rFonts w:ascii="Roboto" w:hAnsi="Roboto"/>
            <w:spacing w:val="2"/>
            <w:sz w:val="21"/>
            <w:szCs w:val="21"/>
            <w:shd w:val="clear" w:color="auto" w:fill="FFFFFF"/>
          </w:rPr>
          <w:t>https://doi.org/10.33774/coe-2022-hsxz7</w:t>
        </w:r>
      </w:hyperlink>
    </w:p>
    <w:p w14:paraId="064F19F8" w14:textId="76D41A8B" w:rsidR="00101DF7" w:rsidRPr="00101DF7" w:rsidRDefault="00101DF7" w:rsidP="00101DF7">
      <w:pPr>
        <w:rPr>
          <w:rFonts w:ascii="Roboto" w:hAnsi="Roboto"/>
          <w:spacing w:val="2"/>
          <w:sz w:val="21"/>
          <w:szCs w:val="21"/>
          <w:shd w:val="clear" w:color="auto" w:fill="FFFFFF"/>
        </w:rPr>
      </w:pPr>
      <w:r w:rsidRPr="0029438D">
        <w:rPr>
          <w:rFonts w:ascii="Open Sans" w:hAnsi="Open Sans" w:cs="Open Sans"/>
          <w:color w:val="4A4A4A"/>
          <w:sz w:val="20"/>
          <w:szCs w:val="20"/>
          <w:shd w:val="clear" w:color="auto" w:fill="FFFFFF"/>
        </w:rPr>
        <w:br/>
        <w:t xml:space="preserve">Tzenios, N.; </w:t>
      </w:r>
      <w:proofErr w:type="spellStart"/>
      <w:r w:rsidRPr="0029438D">
        <w:rPr>
          <w:rFonts w:ascii="Open Sans" w:hAnsi="Open Sans" w:cs="Open Sans"/>
          <w:color w:val="4A4A4A"/>
          <w:sz w:val="20"/>
          <w:szCs w:val="20"/>
          <w:shd w:val="clear" w:color="auto" w:fill="FFFFFF"/>
        </w:rPr>
        <w:t>Tazanios</w:t>
      </w:r>
      <w:proofErr w:type="spellEnd"/>
      <w:r w:rsidRPr="0029438D">
        <w:rPr>
          <w:rFonts w:ascii="Open Sans" w:hAnsi="Open Sans" w:cs="Open Sans"/>
          <w:color w:val="4A4A4A"/>
          <w:sz w:val="20"/>
          <w:szCs w:val="20"/>
          <w:shd w:val="clear" w:color="auto" w:fill="FFFFFF"/>
        </w:rPr>
        <w:t>, M.; Chahine, M. The impact of BMI on Ovarian Cancer- An Updated Systematic Review and Metanalysis. Preprints 2022, 2022110251 (</w:t>
      </w:r>
      <w:hyperlink r:id="rId20" w:history="1">
        <w:r w:rsidRPr="0029438D">
          <w:rPr>
            <w:rStyle w:val="Hyperlink"/>
            <w:rFonts w:ascii="Roboto" w:hAnsi="Roboto"/>
            <w:spacing w:val="2"/>
            <w:sz w:val="21"/>
            <w:szCs w:val="21"/>
            <w:shd w:val="clear" w:color="auto" w:fill="FFFFFF"/>
          </w:rPr>
          <w:t>https://doi.org/</w:t>
        </w:r>
        <w:r w:rsidRPr="0029438D">
          <w:rPr>
            <w:rStyle w:val="Hyperlink"/>
            <w:rFonts w:ascii="Open Sans" w:hAnsi="Open Sans" w:cs="Open Sans"/>
            <w:sz w:val="20"/>
            <w:szCs w:val="20"/>
            <w:shd w:val="clear" w:color="auto" w:fill="FFFFFF"/>
          </w:rPr>
          <w:t>10.20944/preprints202211.0251.v1</w:t>
        </w:r>
      </w:hyperlink>
      <w:r w:rsidRPr="0029438D">
        <w:rPr>
          <w:rFonts w:ascii="Open Sans" w:hAnsi="Open Sans" w:cs="Open Sans"/>
          <w:color w:val="4A4A4A"/>
          <w:sz w:val="20"/>
          <w:szCs w:val="20"/>
          <w:shd w:val="clear" w:color="auto" w:fill="FFFFFF"/>
        </w:rPr>
        <w:t>).</w:t>
      </w:r>
    </w:p>
    <w:p w14:paraId="6BA94D89" w14:textId="77777777" w:rsidR="00101DF7" w:rsidRDefault="00101DF7" w:rsidP="00425408">
      <w:pPr>
        <w:shd w:val="clear" w:color="auto" w:fill="FFFFFF"/>
        <w:spacing w:line="338" w:lineRule="atLeast"/>
        <w:textAlignment w:val="baseline"/>
        <w:rPr>
          <w:rFonts w:ascii="Roboto" w:hAnsi="Roboto"/>
          <w:spacing w:val="2"/>
          <w:sz w:val="21"/>
          <w:szCs w:val="21"/>
          <w:shd w:val="clear" w:color="auto" w:fill="FFFFFF"/>
        </w:rPr>
      </w:pPr>
    </w:p>
    <w:p w14:paraId="23A14595" w14:textId="77777777" w:rsidR="00425408" w:rsidRPr="009273E0" w:rsidRDefault="00425408" w:rsidP="009273E0">
      <w:pPr>
        <w:pStyle w:val="EndNoteBibliography"/>
        <w:ind w:left="720" w:hanging="720"/>
        <w:rPr>
          <w:rFonts w:ascii="Times New Roman" w:hAnsi="Times New Roman" w:cs="Times New Roman"/>
        </w:rPr>
      </w:pPr>
    </w:p>
    <w:p w14:paraId="25326E39" w14:textId="488B7E99" w:rsidR="00BB67C4" w:rsidRPr="009273E0" w:rsidRDefault="009C529A" w:rsidP="00E022F5">
      <w:pPr>
        <w:jc w:val="both"/>
        <w:rPr>
          <w:rFonts w:ascii="Times New Roman" w:hAnsi="Times New Roman" w:cs="Times New Roman"/>
          <w:color w:val="000000" w:themeColor="text1"/>
          <w:sz w:val="24"/>
          <w:szCs w:val="24"/>
        </w:rPr>
      </w:pPr>
      <w:r w:rsidRPr="009273E0">
        <w:rPr>
          <w:rFonts w:ascii="Times New Roman" w:hAnsi="Times New Roman" w:cs="Times New Roman"/>
          <w:color w:val="000000" w:themeColor="text1"/>
          <w:sz w:val="24"/>
          <w:szCs w:val="24"/>
        </w:rPr>
        <w:fldChar w:fldCharType="end"/>
      </w:r>
    </w:p>
    <w:sectPr w:rsidR="00BB67C4" w:rsidRPr="009273E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0705" w14:textId="77777777" w:rsidR="00C335E3" w:rsidRDefault="00C335E3" w:rsidP="002B340B">
      <w:pPr>
        <w:spacing w:after="0" w:line="240" w:lineRule="auto"/>
      </w:pPr>
      <w:r>
        <w:separator/>
      </w:r>
    </w:p>
  </w:endnote>
  <w:endnote w:type="continuationSeparator" w:id="0">
    <w:p w14:paraId="3F88D79E" w14:textId="77777777" w:rsidR="00C335E3" w:rsidRDefault="00C335E3" w:rsidP="002B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4D"/>
    <w:family w:val="auto"/>
    <w:pitch w:val="variable"/>
    <w:sig w:usb0="A00002FF" w:usb1="5000204B" w:usb2="00000000" w:usb3="00000000" w:csb0="00000097" w:csb1="00000000"/>
  </w:font>
  <w:font w:name="Noto Sans">
    <w:panose1 w:val="020B0502040504020204"/>
    <w:charset w:val="00"/>
    <w:family w:val="swiss"/>
    <w:pitch w:val="variable"/>
    <w:sig w:usb0="E00082FF" w:usb1="400078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1B73" w14:textId="77777777" w:rsidR="00C335E3" w:rsidRDefault="00C335E3" w:rsidP="002B340B">
      <w:pPr>
        <w:spacing w:after="0" w:line="240" w:lineRule="auto"/>
      </w:pPr>
      <w:r>
        <w:separator/>
      </w:r>
    </w:p>
  </w:footnote>
  <w:footnote w:type="continuationSeparator" w:id="0">
    <w:p w14:paraId="49117E86" w14:textId="77777777" w:rsidR="00C335E3" w:rsidRDefault="00C335E3" w:rsidP="002B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E953" w14:textId="77777777" w:rsidR="003204E7" w:rsidRDefault="003204E7" w:rsidP="003204E7">
    <w:pPr>
      <w:pStyle w:val="Header"/>
      <w:jc w:val="center"/>
      <w:rPr>
        <w:rFonts w:asciiTheme="majorBidi" w:hAnsiTheme="majorBidi" w:cstheme="majorBidi"/>
        <w:sz w:val="32"/>
        <w:szCs w:val="32"/>
      </w:rPr>
    </w:pPr>
    <w:hyperlink r:id="rId1" w:history="1">
      <w:r w:rsidRPr="00635BAD">
        <w:rPr>
          <w:rStyle w:val="Hyperlink"/>
          <w:rFonts w:asciiTheme="majorBidi" w:hAnsiTheme="majorBidi" w:cstheme="majorBidi"/>
          <w:b/>
          <w:bCs/>
          <w:color w:val="FFFFFF"/>
          <w:sz w:val="32"/>
          <w:szCs w:val="32"/>
          <w:shd w:val="clear" w:color="auto" w:fill="1E6292"/>
        </w:rPr>
        <w:t>Special journal of the Medical Academy and other Life Sciences</w:t>
      </w:r>
    </w:hyperlink>
  </w:p>
  <w:p w14:paraId="259EFFC7" w14:textId="5A80744A" w:rsidR="003204E7" w:rsidRDefault="003204E7" w:rsidP="003204E7">
    <w:pPr>
      <w:pStyle w:val="Header"/>
      <w:jc w:val="center"/>
    </w:pPr>
    <w:hyperlink r:id="rId2" w:history="1">
      <w:r>
        <w:rPr>
          <w:rStyle w:val="Hyperlink"/>
          <w:rFonts w:ascii="Noto Sans" w:hAnsi="Noto Sans" w:cs="Noto Sans"/>
          <w:color w:val="006798"/>
          <w:sz w:val="21"/>
          <w:szCs w:val="21"/>
          <w:shd w:val="clear" w:color="auto" w:fill="FFFFFF"/>
        </w:rPr>
        <w:t xml:space="preserve">Vol. 1 No. </w:t>
      </w:r>
      <w:r>
        <w:rPr>
          <w:rStyle w:val="Hyperlink"/>
          <w:rFonts w:ascii="Noto Sans" w:hAnsi="Noto Sans" w:cs="Noto Sans"/>
          <w:color w:val="006798"/>
          <w:sz w:val="21"/>
          <w:szCs w:val="21"/>
          <w:shd w:val="clear" w:color="auto" w:fill="FFFFFF"/>
        </w:rPr>
        <w:t>2</w:t>
      </w:r>
      <w:r>
        <w:rPr>
          <w:rStyle w:val="Hyperlink"/>
          <w:rFonts w:ascii="Noto Sans" w:hAnsi="Noto Sans" w:cs="Noto Sans"/>
          <w:color w:val="006798"/>
          <w:sz w:val="21"/>
          <w:szCs w:val="21"/>
          <w:shd w:val="clear" w:color="auto" w:fill="FFFFFF"/>
        </w:rPr>
        <w:t xml:space="preserve"> (2023)</w:t>
      </w:r>
    </w:hyperlink>
    <w:r>
      <w:t xml:space="preserve"> 0</w:t>
    </w:r>
    <w:r>
      <w:t>2</w:t>
    </w:r>
    <w:r>
      <w:t>/</w:t>
    </w:r>
    <w:r>
      <w:t>09</w:t>
    </w:r>
    <w:r>
      <w:t>/2023</w:t>
    </w:r>
  </w:p>
  <w:p w14:paraId="5FC73B0D" w14:textId="00AE10EE" w:rsidR="003204E7" w:rsidRDefault="003204E7" w:rsidP="003204E7">
    <w:pPr>
      <w:pStyle w:val="Heading2"/>
      <w:shd w:val="clear" w:color="auto" w:fill="FFFFFF"/>
      <w:spacing w:before="0" w:line="240" w:lineRule="auto"/>
      <w:jc w:val="center"/>
      <w:rPr>
        <w:rStyle w:val="value"/>
        <w:rFonts w:asciiTheme="majorBidi" w:hAnsiTheme="majorBidi"/>
        <w:sz w:val="28"/>
        <w:szCs w:val="28"/>
      </w:rPr>
    </w:pPr>
    <w:r w:rsidRPr="00635BAD">
      <w:rPr>
        <w:rFonts w:asciiTheme="majorBidi" w:hAnsiTheme="majorBidi"/>
        <w:sz w:val="28"/>
        <w:szCs w:val="28"/>
      </w:rPr>
      <w:t>DOI: </w:t>
    </w:r>
    <w:hyperlink r:id="rId3" w:history="1">
      <w:r w:rsidRPr="00635BAD">
        <w:rPr>
          <w:rStyle w:val="Hyperlink"/>
          <w:rFonts w:asciiTheme="majorBidi" w:hAnsiTheme="majorBidi"/>
          <w:sz w:val="28"/>
          <w:szCs w:val="28"/>
        </w:rPr>
        <w:t>https://doi.org/</w:t>
      </w:r>
      <w:r w:rsidRPr="003204E7">
        <w:rPr>
          <w:rStyle w:val="Hyperlink"/>
          <w:rFonts w:asciiTheme="majorBidi" w:hAnsiTheme="majorBidi"/>
          <w:sz w:val="28"/>
          <w:szCs w:val="28"/>
        </w:rPr>
        <w:t>10.58676/sjmas.v1i2.11</w:t>
      </w:r>
    </w:hyperlink>
  </w:p>
  <w:p w14:paraId="6B67C6EB" w14:textId="77777777" w:rsidR="003204E7" w:rsidRDefault="0032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893"/>
    <w:multiLevelType w:val="hybridMultilevel"/>
    <w:tmpl w:val="1DA6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4117"/>
    <w:multiLevelType w:val="multilevel"/>
    <w:tmpl w:val="7D2C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158EF"/>
    <w:multiLevelType w:val="multilevel"/>
    <w:tmpl w:val="FD12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E06DCB"/>
    <w:multiLevelType w:val="multilevel"/>
    <w:tmpl w:val="C2C4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F007B3"/>
    <w:multiLevelType w:val="multilevel"/>
    <w:tmpl w:val="07EE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512740">
    <w:abstractNumId w:val="0"/>
  </w:num>
  <w:num w:numId="2" w16cid:durableId="541943686">
    <w:abstractNumId w:val="2"/>
  </w:num>
  <w:num w:numId="3" w16cid:durableId="193425897">
    <w:abstractNumId w:val="1"/>
  </w:num>
  <w:num w:numId="4" w16cid:durableId="2016959323">
    <w:abstractNumId w:val="4"/>
  </w:num>
  <w:num w:numId="5" w16cid:durableId="902250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zrs0w0tax2z4e02pt5wtdu25x2pdasdets&quot;&gt;My EndNote q&lt;record-ids&gt;&lt;item&gt;1&lt;/item&gt;&lt;item&gt;2&lt;/item&gt;&lt;item&gt;3&lt;/item&gt;&lt;item&gt;4&lt;/item&gt;&lt;item&gt;5&lt;/item&gt;&lt;item&gt;6&lt;/item&gt;&lt;item&gt;7&lt;/item&gt;&lt;item&gt;8&lt;/item&gt;&lt;item&gt;9&lt;/item&gt;&lt;item&gt;10&lt;/item&gt;&lt;/record-ids&gt;&lt;/item&gt;&lt;item db-id=&quot;ffv2pxdr720ddneesv65t50fsfevze0x0pea&quot;&gt;My EndNote Libraryds&lt;record-ids&gt;&lt;item&gt;2&lt;/item&gt;&lt;item&gt;3&lt;/item&gt;&lt;/record-ids&gt;&lt;/item&gt;&lt;item db-id=&quot;trd2aa2ztd0zdmeerfnp09evwvpx0sd90x25&quot;&gt;My EndNote Library&lt;record-ids&gt;&lt;item&gt;1&lt;/item&gt;&lt;item&gt;2&lt;/item&gt;&lt;item&gt;3&lt;/item&gt;&lt;item&gt;6&lt;/item&gt;&lt;item&gt;7&lt;/item&gt;&lt;item&gt;8&lt;/item&gt;&lt;/record-ids&gt;&lt;/item&gt;&lt;/Libraries&gt;"/>
  </w:docVars>
  <w:rsids>
    <w:rsidRoot w:val="00474323"/>
    <w:rsid w:val="00074DA7"/>
    <w:rsid w:val="000A3127"/>
    <w:rsid w:val="00101DF7"/>
    <w:rsid w:val="002B340B"/>
    <w:rsid w:val="002C58D2"/>
    <w:rsid w:val="002E3A79"/>
    <w:rsid w:val="003147CC"/>
    <w:rsid w:val="003204E7"/>
    <w:rsid w:val="0036351C"/>
    <w:rsid w:val="00394445"/>
    <w:rsid w:val="00425408"/>
    <w:rsid w:val="00474323"/>
    <w:rsid w:val="005816BD"/>
    <w:rsid w:val="005B5433"/>
    <w:rsid w:val="00634C6B"/>
    <w:rsid w:val="00665421"/>
    <w:rsid w:val="006C078B"/>
    <w:rsid w:val="00813592"/>
    <w:rsid w:val="0087050B"/>
    <w:rsid w:val="0090434A"/>
    <w:rsid w:val="009273E0"/>
    <w:rsid w:val="009678C1"/>
    <w:rsid w:val="009C529A"/>
    <w:rsid w:val="009E0AAC"/>
    <w:rsid w:val="00AA14BA"/>
    <w:rsid w:val="00B81FA6"/>
    <w:rsid w:val="00BB67C4"/>
    <w:rsid w:val="00BD455A"/>
    <w:rsid w:val="00BD7633"/>
    <w:rsid w:val="00BE2B8C"/>
    <w:rsid w:val="00C335E3"/>
    <w:rsid w:val="00C521FE"/>
    <w:rsid w:val="00C7345C"/>
    <w:rsid w:val="00CD10AE"/>
    <w:rsid w:val="00CD203B"/>
    <w:rsid w:val="00CE4459"/>
    <w:rsid w:val="00CF0EEA"/>
    <w:rsid w:val="00D15B8B"/>
    <w:rsid w:val="00D35541"/>
    <w:rsid w:val="00E022F5"/>
    <w:rsid w:val="00E35F4A"/>
    <w:rsid w:val="00E63026"/>
    <w:rsid w:val="00EA0413"/>
    <w:rsid w:val="00F16391"/>
    <w:rsid w:val="00F568BA"/>
    <w:rsid w:val="00FA2F5B"/>
    <w:rsid w:val="00FD3EE1"/>
    <w:rsid w:val="00FD4B8C"/>
    <w:rsid w:val="00FD6701"/>
    <w:rsid w:val="00FE4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B52AF"/>
  <w15:chartTrackingRefBased/>
  <w15:docId w15:val="{042FF28D-F654-40E6-88B3-F23664A4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0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04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163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DA7"/>
    <w:pPr>
      <w:ind w:left="720"/>
      <w:contextualSpacing/>
    </w:pPr>
  </w:style>
  <w:style w:type="character" w:styleId="Hyperlink">
    <w:name w:val="Hyperlink"/>
    <w:basedOn w:val="DefaultParagraphFont"/>
    <w:unhideWhenUsed/>
    <w:rsid w:val="00074DA7"/>
    <w:rPr>
      <w:color w:val="0563C1" w:themeColor="hyperlink"/>
      <w:u w:val="single"/>
    </w:rPr>
  </w:style>
  <w:style w:type="character" w:styleId="UnresolvedMention">
    <w:name w:val="Unresolved Mention"/>
    <w:basedOn w:val="DefaultParagraphFont"/>
    <w:uiPriority w:val="99"/>
    <w:semiHidden/>
    <w:unhideWhenUsed/>
    <w:rsid w:val="00074DA7"/>
    <w:rPr>
      <w:color w:val="605E5C"/>
      <w:shd w:val="clear" w:color="auto" w:fill="E1DFDD"/>
    </w:rPr>
  </w:style>
  <w:style w:type="character" w:customStyle="1" w:styleId="Heading1Char">
    <w:name w:val="Heading 1 Char"/>
    <w:basedOn w:val="DefaultParagraphFont"/>
    <w:link w:val="Heading1"/>
    <w:uiPriority w:val="9"/>
    <w:rsid w:val="00E63026"/>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E0AAC"/>
    <w:rPr>
      <w:b/>
      <w:bCs/>
    </w:rPr>
  </w:style>
  <w:style w:type="paragraph" w:styleId="Header">
    <w:name w:val="header"/>
    <w:basedOn w:val="Normal"/>
    <w:link w:val="HeaderChar"/>
    <w:unhideWhenUsed/>
    <w:rsid w:val="002B340B"/>
    <w:pPr>
      <w:tabs>
        <w:tab w:val="center" w:pos="4680"/>
        <w:tab w:val="right" w:pos="9360"/>
      </w:tabs>
      <w:spacing w:after="0" w:line="240" w:lineRule="auto"/>
    </w:pPr>
  </w:style>
  <w:style w:type="character" w:customStyle="1" w:styleId="HeaderChar">
    <w:name w:val="Header Char"/>
    <w:basedOn w:val="DefaultParagraphFont"/>
    <w:link w:val="Header"/>
    <w:rsid w:val="002B340B"/>
  </w:style>
  <w:style w:type="paragraph" w:styleId="Footer">
    <w:name w:val="footer"/>
    <w:basedOn w:val="Normal"/>
    <w:link w:val="FooterChar"/>
    <w:uiPriority w:val="99"/>
    <w:unhideWhenUsed/>
    <w:rsid w:val="002B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40B"/>
  </w:style>
  <w:style w:type="character" w:customStyle="1" w:styleId="Heading3Char">
    <w:name w:val="Heading 3 Char"/>
    <w:basedOn w:val="DefaultParagraphFont"/>
    <w:link w:val="Heading3"/>
    <w:uiPriority w:val="9"/>
    <w:rsid w:val="00F16391"/>
    <w:rPr>
      <w:rFonts w:ascii="Times New Roman" w:eastAsia="Times New Roman" w:hAnsi="Times New Roman" w:cs="Times New Roman"/>
      <w:b/>
      <w:bCs/>
      <w:sz w:val="27"/>
      <w:szCs w:val="27"/>
    </w:rPr>
  </w:style>
  <w:style w:type="paragraph" w:customStyle="1" w:styleId="html-xx">
    <w:name w:val="html-xx"/>
    <w:basedOn w:val="Normal"/>
    <w:rsid w:val="000A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0A3127"/>
  </w:style>
  <w:style w:type="paragraph" w:customStyle="1" w:styleId="EndNoteBibliographyTitle">
    <w:name w:val="EndNote Bibliography Title"/>
    <w:basedOn w:val="Normal"/>
    <w:link w:val="EndNoteBibliographyTitleChar"/>
    <w:rsid w:val="009C529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C529A"/>
    <w:rPr>
      <w:rFonts w:ascii="Calibri" w:hAnsi="Calibri" w:cs="Calibri"/>
      <w:noProof/>
    </w:rPr>
  </w:style>
  <w:style w:type="paragraph" w:customStyle="1" w:styleId="EndNoteBibliography">
    <w:name w:val="EndNote Bibliography"/>
    <w:basedOn w:val="Normal"/>
    <w:link w:val="EndNoteBibliographyChar"/>
    <w:rsid w:val="009C529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C529A"/>
    <w:rPr>
      <w:rFonts w:ascii="Calibri" w:hAnsi="Calibri" w:cs="Calibri"/>
      <w:noProof/>
    </w:rPr>
  </w:style>
  <w:style w:type="character" w:styleId="FollowedHyperlink">
    <w:name w:val="FollowedHyperlink"/>
    <w:basedOn w:val="DefaultParagraphFont"/>
    <w:uiPriority w:val="99"/>
    <w:semiHidden/>
    <w:unhideWhenUsed/>
    <w:rsid w:val="00425408"/>
    <w:rPr>
      <w:color w:val="954F72" w:themeColor="followedHyperlink"/>
      <w:u w:val="single"/>
    </w:rPr>
  </w:style>
  <w:style w:type="paragraph" w:customStyle="1" w:styleId="Normal1">
    <w:name w:val="Normal1"/>
    <w:rsid w:val="00101DF7"/>
    <w:pPr>
      <w:spacing w:after="0" w:line="276" w:lineRule="auto"/>
      <w:contextualSpacing/>
    </w:pPr>
    <w:rPr>
      <w:rFonts w:ascii="Arial" w:eastAsia="Arial" w:hAnsi="Arial" w:cs="Arial"/>
    </w:rPr>
  </w:style>
  <w:style w:type="character" w:customStyle="1" w:styleId="Heading2Char">
    <w:name w:val="Heading 2 Char"/>
    <w:basedOn w:val="DefaultParagraphFont"/>
    <w:link w:val="Heading2"/>
    <w:uiPriority w:val="9"/>
    <w:semiHidden/>
    <w:rsid w:val="003204E7"/>
    <w:rPr>
      <w:rFonts w:asciiTheme="majorHAnsi" w:eastAsiaTheme="majorEastAsia" w:hAnsiTheme="majorHAnsi" w:cstheme="majorBidi"/>
      <w:color w:val="2F5496" w:themeColor="accent1" w:themeShade="BF"/>
      <w:sz w:val="26"/>
      <w:szCs w:val="26"/>
    </w:rPr>
  </w:style>
  <w:style w:type="character" w:customStyle="1" w:styleId="value">
    <w:name w:val="value"/>
    <w:basedOn w:val="DefaultParagraphFont"/>
    <w:rsid w:val="00320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3680">
      <w:bodyDiv w:val="1"/>
      <w:marLeft w:val="0"/>
      <w:marRight w:val="0"/>
      <w:marTop w:val="0"/>
      <w:marBottom w:val="0"/>
      <w:divBdr>
        <w:top w:val="none" w:sz="0" w:space="0" w:color="auto"/>
        <w:left w:val="none" w:sz="0" w:space="0" w:color="auto"/>
        <w:bottom w:val="none" w:sz="0" w:space="0" w:color="auto"/>
        <w:right w:val="none" w:sz="0" w:space="0" w:color="auto"/>
      </w:divBdr>
    </w:div>
    <w:div w:id="675961051">
      <w:bodyDiv w:val="1"/>
      <w:marLeft w:val="0"/>
      <w:marRight w:val="0"/>
      <w:marTop w:val="0"/>
      <w:marBottom w:val="0"/>
      <w:divBdr>
        <w:top w:val="none" w:sz="0" w:space="0" w:color="auto"/>
        <w:left w:val="none" w:sz="0" w:space="0" w:color="auto"/>
        <w:bottom w:val="none" w:sz="0" w:space="0" w:color="auto"/>
        <w:right w:val="none" w:sz="0" w:space="0" w:color="auto"/>
      </w:divBdr>
    </w:div>
    <w:div w:id="738216559">
      <w:bodyDiv w:val="1"/>
      <w:marLeft w:val="0"/>
      <w:marRight w:val="0"/>
      <w:marTop w:val="0"/>
      <w:marBottom w:val="0"/>
      <w:divBdr>
        <w:top w:val="none" w:sz="0" w:space="0" w:color="auto"/>
        <w:left w:val="none" w:sz="0" w:space="0" w:color="auto"/>
        <w:bottom w:val="none" w:sz="0" w:space="0" w:color="auto"/>
        <w:right w:val="none" w:sz="0" w:space="0" w:color="auto"/>
      </w:divBdr>
      <w:divsChild>
        <w:div w:id="508058018">
          <w:marLeft w:val="0"/>
          <w:marRight w:val="0"/>
          <w:marTop w:val="0"/>
          <w:marBottom w:val="0"/>
          <w:divBdr>
            <w:top w:val="none" w:sz="0" w:space="0" w:color="auto"/>
            <w:left w:val="none" w:sz="0" w:space="0" w:color="auto"/>
            <w:bottom w:val="none" w:sz="0" w:space="0" w:color="auto"/>
            <w:right w:val="none" w:sz="0" w:space="0" w:color="auto"/>
          </w:divBdr>
          <w:divsChild>
            <w:div w:id="800265472">
              <w:marLeft w:val="0"/>
              <w:marRight w:val="0"/>
              <w:marTop w:val="0"/>
              <w:marBottom w:val="0"/>
              <w:divBdr>
                <w:top w:val="none" w:sz="0" w:space="0" w:color="auto"/>
                <w:left w:val="none" w:sz="0" w:space="0" w:color="auto"/>
                <w:bottom w:val="none" w:sz="0" w:space="0" w:color="auto"/>
                <w:right w:val="none" w:sz="0" w:space="0" w:color="auto"/>
              </w:divBdr>
            </w:div>
          </w:divsChild>
        </w:div>
        <w:div w:id="1177958058">
          <w:marLeft w:val="0"/>
          <w:marRight w:val="0"/>
          <w:marTop w:val="0"/>
          <w:marBottom w:val="0"/>
          <w:divBdr>
            <w:top w:val="none" w:sz="0" w:space="0" w:color="auto"/>
            <w:left w:val="none" w:sz="0" w:space="0" w:color="auto"/>
            <w:bottom w:val="none" w:sz="0" w:space="0" w:color="auto"/>
            <w:right w:val="none" w:sz="0" w:space="0" w:color="auto"/>
          </w:divBdr>
        </w:div>
      </w:divsChild>
    </w:div>
    <w:div w:id="754058836">
      <w:bodyDiv w:val="1"/>
      <w:marLeft w:val="0"/>
      <w:marRight w:val="0"/>
      <w:marTop w:val="0"/>
      <w:marBottom w:val="0"/>
      <w:divBdr>
        <w:top w:val="none" w:sz="0" w:space="0" w:color="auto"/>
        <w:left w:val="none" w:sz="0" w:space="0" w:color="auto"/>
        <w:bottom w:val="none" w:sz="0" w:space="0" w:color="auto"/>
        <w:right w:val="none" w:sz="0" w:space="0" w:color="auto"/>
      </w:divBdr>
    </w:div>
    <w:div w:id="927082436">
      <w:bodyDiv w:val="1"/>
      <w:marLeft w:val="0"/>
      <w:marRight w:val="0"/>
      <w:marTop w:val="0"/>
      <w:marBottom w:val="0"/>
      <w:divBdr>
        <w:top w:val="none" w:sz="0" w:space="0" w:color="auto"/>
        <w:left w:val="none" w:sz="0" w:space="0" w:color="auto"/>
        <w:bottom w:val="none" w:sz="0" w:space="0" w:color="auto"/>
        <w:right w:val="none" w:sz="0" w:space="0" w:color="auto"/>
      </w:divBdr>
      <w:divsChild>
        <w:div w:id="1807772191">
          <w:marLeft w:val="0"/>
          <w:marRight w:val="0"/>
          <w:marTop w:val="0"/>
          <w:marBottom w:val="0"/>
          <w:divBdr>
            <w:top w:val="none" w:sz="0" w:space="0" w:color="auto"/>
            <w:left w:val="none" w:sz="0" w:space="0" w:color="auto"/>
            <w:bottom w:val="none" w:sz="0" w:space="0" w:color="auto"/>
            <w:right w:val="none" w:sz="0" w:space="0" w:color="auto"/>
          </w:divBdr>
          <w:divsChild>
            <w:div w:id="1649747029">
              <w:marLeft w:val="0"/>
              <w:marRight w:val="0"/>
              <w:marTop w:val="0"/>
              <w:marBottom w:val="0"/>
              <w:divBdr>
                <w:top w:val="none" w:sz="0" w:space="0" w:color="auto"/>
                <w:left w:val="none" w:sz="0" w:space="0" w:color="auto"/>
                <w:bottom w:val="none" w:sz="0" w:space="0" w:color="auto"/>
                <w:right w:val="none" w:sz="0" w:space="0" w:color="auto"/>
              </w:divBdr>
            </w:div>
          </w:divsChild>
        </w:div>
        <w:div w:id="1581989477">
          <w:marLeft w:val="0"/>
          <w:marRight w:val="0"/>
          <w:marTop w:val="0"/>
          <w:marBottom w:val="0"/>
          <w:divBdr>
            <w:top w:val="none" w:sz="0" w:space="0" w:color="auto"/>
            <w:left w:val="none" w:sz="0" w:space="0" w:color="auto"/>
            <w:bottom w:val="none" w:sz="0" w:space="0" w:color="auto"/>
            <w:right w:val="none" w:sz="0" w:space="0" w:color="auto"/>
          </w:divBdr>
        </w:div>
      </w:divsChild>
    </w:div>
    <w:div w:id="1000700261">
      <w:bodyDiv w:val="1"/>
      <w:marLeft w:val="0"/>
      <w:marRight w:val="0"/>
      <w:marTop w:val="0"/>
      <w:marBottom w:val="0"/>
      <w:divBdr>
        <w:top w:val="none" w:sz="0" w:space="0" w:color="auto"/>
        <w:left w:val="none" w:sz="0" w:space="0" w:color="auto"/>
        <w:bottom w:val="none" w:sz="0" w:space="0" w:color="auto"/>
        <w:right w:val="none" w:sz="0" w:space="0" w:color="auto"/>
      </w:divBdr>
      <w:divsChild>
        <w:div w:id="89013032">
          <w:marLeft w:val="0"/>
          <w:marRight w:val="0"/>
          <w:marTop w:val="0"/>
          <w:marBottom w:val="0"/>
          <w:divBdr>
            <w:top w:val="none" w:sz="0" w:space="0" w:color="auto"/>
            <w:left w:val="none" w:sz="0" w:space="0" w:color="auto"/>
            <w:bottom w:val="none" w:sz="0" w:space="0" w:color="auto"/>
            <w:right w:val="none" w:sz="0" w:space="0" w:color="auto"/>
          </w:divBdr>
          <w:divsChild>
            <w:div w:id="956594912">
              <w:marLeft w:val="0"/>
              <w:marRight w:val="0"/>
              <w:marTop w:val="0"/>
              <w:marBottom w:val="0"/>
              <w:divBdr>
                <w:top w:val="none" w:sz="0" w:space="0" w:color="auto"/>
                <w:left w:val="none" w:sz="0" w:space="0" w:color="auto"/>
                <w:bottom w:val="none" w:sz="0" w:space="0" w:color="auto"/>
                <w:right w:val="none" w:sz="0" w:space="0" w:color="auto"/>
              </w:divBdr>
            </w:div>
          </w:divsChild>
        </w:div>
        <w:div w:id="386149921">
          <w:marLeft w:val="0"/>
          <w:marRight w:val="0"/>
          <w:marTop w:val="0"/>
          <w:marBottom w:val="0"/>
          <w:divBdr>
            <w:top w:val="none" w:sz="0" w:space="0" w:color="auto"/>
            <w:left w:val="none" w:sz="0" w:space="0" w:color="auto"/>
            <w:bottom w:val="none" w:sz="0" w:space="0" w:color="auto"/>
            <w:right w:val="none" w:sz="0" w:space="0" w:color="auto"/>
          </w:divBdr>
        </w:div>
      </w:divsChild>
    </w:div>
    <w:div w:id="1503399768">
      <w:bodyDiv w:val="1"/>
      <w:marLeft w:val="0"/>
      <w:marRight w:val="0"/>
      <w:marTop w:val="0"/>
      <w:marBottom w:val="0"/>
      <w:divBdr>
        <w:top w:val="none" w:sz="0" w:space="0" w:color="auto"/>
        <w:left w:val="none" w:sz="0" w:space="0" w:color="auto"/>
        <w:bottom w:val="none" w:sz="0" w:space="0" w:color="auto"/>
        <w:right w:val="none" w:sz="0" w:space="0" w:color="auto"/>
      </w:divBdr>
      <w:divsChild>
        <w:div w:id="1419518263">
          <w:marLeft w:val="0"/>
          <w:marRight w:val="0"/>
          <w:marTop w:val="0"/>
          <w:marBottom w:val="0"/>
          <w:divBdr>
            <w:top w:val="none" w:sz="0" w:space="0" w:color="auto"/>
            <w:left w:val="none" w:sz="0" w:space="0" w:color="auto"/>
            <w:bottom w:val="none" w:sz="0" w:space="0" w:color="auto"/>
            <w:right w:val="none" w:sz="0" w:space="0" w:color="auto"/>
          </w:divBdr>
          <w:divsChild>
            <w:div w:id="1434132544">
              <w:marLeft w:val="0"/>
              <w:marRight w:val="0"/>
              <w:marTop w:val="0"/>
              <w:marBottom w:val="0"/>
              <w:divBdr>
                <w:top w:val="none" w:sz="0" w:space="0" w:color="auto"/>
                <w:left w:val="none" w:sz="0" w:space="0" w:color="auto"/>
                <w:bottom w:val="none" w:sz="0" w:space="0" w:color="auto"/>
                <w:right w:val="none" w:sz="0" w:space="0" w:color="auto"/>
              </w:divBdr>
            </w:div>
          </w:divsChild>
        </w:div>
        <w:div w:id="1551335015">
          <w:marLeft w:val="0"/>
          <w:marRight w:val="0"/>
          <w:marTop w:val="0"/>
          <w:marBottom w:val="0"/>
          <w:divBdr>
            <w:top w:val="none" w:sz="0" w:space="0" w:color="auto"/>
            <w:left w:val="none" w:sz="0" w:space="0" w:color="auto"/>
            <w:bottom w:val="none" w:sz="0" w:space="0" w:color="auto"/>
            <w:right w:val="none" w:sz="0" w:space="0" w:color="auto"/>
          </w:divBdr>
        </w:div>
      </w:divsChild>
    </w:div>
    <w:div w:id="1572352745">
      <w:bodyDiv w:val="1"/>
      <w:marLeft w:val="0"/>
      <w:marRight w:val="0"/>
      <w:marTop w:val="0"/>
      <w:marBottom w:val="0"/>
      <w:divBdr>
        <w:top w:val="none" w:sz="0" w:space="0" w:color="auto"/>
        <w:left w:val="none" w:sz="0" w:space="0" w:color="auto"/>
        <w:bottom w:val="none" w:sz="0" w:space="0" w:color="auto"/>
        <w:right w:val="none" w:sz="0" w:space="0" w:color="auto"/>
      </w:divBdr>
    </w:div>
    <w:div w:id="1691643815">
      <w:bodyDiv w:val="1"/>
      <w:marLeft w:val="0"/>
      <w:marRight w:val="0"/>
      <w:marTop w:val="0"/>
      <w:marBottom w:val="0"/>
      <w:divBdr>
        <w:top w:val="none" w:sz="0" w:space="0" w:color="auto"/>
        <w:left w:val="none" w:sz="0" w:space="0" w:color="auto"/>
        <w:bottom w:val="none" w:sz="0" w:space="0" w:color="auto"/>
        <w:right w:val="none" w:sz="0" w:space="0" w:color="auto"/>
      </w:divBdr>
    </w:div>
    <w:div w:id="1747336492">
      <w:bodyDiv w:val="1"/>
      <w:marLeft w:val="0"/>
      <w:marRight w:val="0"/>
      <w:marTop w:val="0"/>
      <w:marBottom w:val="0"/>
      <w:divBdr>
        <w:top w:val="none" w:sz="0" w:space="0" w:color="auto"/>
        <w:left w:val="none" w:sz="0" w:space="0" w:color="auto"/>
        <w:bottom w:val="none" w:sz="0" w:space="0" w:color="auto"/>
        <w:right w:val="none" w:sz="0" w:space="0" w:color="auto"/>
      </w:divBdr>
    </w:div>
    <w:div w:id="1822847975">
      <w:bodyDiv w:val="1"/>
      <w:marLeft w:val="0"/>
      <w:marRight w:val="0"/>
      <w:marTop w:val="0"/>
      <w:marBottom w:val="0"/>
      <w:divBdr>
        <w:top w:val="none" w:sz="0" w:space="0" w:color="auto"/>
        <w:left w:val="none" w:sz="0" w:space="0" w:color="auto"/>
        <w:bottom w:val="none" w:sz="0" w:space="0" w:color="auto"/>
        <w:right w:val="none" w:sz="0" w:space="0" w:color="auto"/>
      </w:divBdr>
    </w:div>
    <w:div w:id="1972976423">
      <w:bodyDiv w:val="1"/>
      <w:marLeft w:val="0"/>
      <w:marRight w:val="0"/>
      <w:marTop w:val="0"/>
      <w:marBottom w:val="0"/>
      <w:divBdr>
        <w:top w:val="none" w:sz="0" w:space="0" w:color="auto"/>
        <w:left w:val="none" w:sz="0" w:space="0" w:color="auto"/>
        <w:bottom w:val="none" w:sz="0" w:space="0" w:color="auto"/>
        <w:right w:val="none" w:sz="0" w:space="0" w:color="auto"/>
      </w:divBdr>
      <w:divsChild>
        <w:div w:id="1262835414">
          <w:marLeft w:val="0"/>
          <w:marRight w:val="0"/>
          <w:marTop w:val="0"/>
          <w:marBottom w:val="0"/>
          <w:divBdr>
            <w:top w:val="none" w:sz="0" w:space="0" w:color="auto"/>
            <w:left w:val="none" w:sz="0" w:space="0" w:color="auto"/>
            <w:bottom w:val="none" w:sz="0" w:space="0" w:color="auto"/>
            <w:right w:val="none" w:sz="0" w:space="0" w:color="auto"/>
          </w:divBdr>
        </w:div>
      </w:divsChild>
    </w:div>
    <w:div w:id="1988822018">
      <w:bodyDiv w:val="1"/>
      <w:marLeft w:val="0"/>
      <w:marRight w:val="0"/>
      <w:marTop w:val="0"/>
      <w:marBottom w:val="0"/>
      <w:divBdr>
        <w:top w:val="none" w:sz="0" w:space="0" w:color="auto"/>
        <w:left w:val="none" w:sz="0" w:space="0" w:color="auto"/>
        <w:bottom w:val="none" w:sz="0" w:space="0" w:color="auto"/>
        <w:right w:val="none" w:sz="0" w:space="0" w:color="auto"/>
      </w:divBdr>
      <w:divsChild>
        <w:div w:id="1358700902">
          <w:marLeft w:val="0"/>
          <w:marRight w:val="0"/>
          <w:marTop w:val="0"/>
          <w:marBottom w:val="0"/>
          <w:divBdr>
            <w:top w:val="none" w:sz="0" w:space="0" w:color="auto"/>
            <w:left w:val="none" w:sz="0" w:space="0" w:color="auto"/>
            <w:bottom w:val="none" w:sz="0" w:space="0" w:color="auto"/>
            <w:right w:val="none" w:sz="0" w:space="0" w:color="auto"/>
          </w:divBdr>
          <w:divsChild>
            <w:div w:id="141820797">
              <w:marLeft w:val="0"/>
              <w:marRight w:val="0"/>
              <w:marTop w:val="0"/>
              <w:marBottom w:val="0"/>
              <w:divBdr>
                <w:top w:val="none" w:sz="0" w:space="0" w:color="auto"/>
                <w:left w:val="none" w:sz="0" w:space="0" w:color="auto"/>
                <w:bottom w:val="none" w:sz="0" w:space="0" w:color="auto"/>
                <w:right w:val="none" w:sz="0" w:space="0" w:color="auto"/>
              </w:divBdr>
            </w:div>
          </w:divsChild>
        </w:div>
        <w:div w:id="1441299378">
          <w:marLeft w:val="0"/>
          <w:marRight w:val="0"/>
          <w:marTop w:val="0"/>
          <w:marBottom w:val="0"/>
          <w:divBdr>
            <w:top w:val="none" w:sz="0" w:space="0" w:color="auto"/>
            <w:left w:val="none" w:sz="0" w:space="0" w:color="auto"/>
            <w:bottom w:val="none" w:sz="0" w:space="0" w:color="auto"/>
            <w:right w:val="none" w:sz="0" w:space="0" w:color="auto"/>
          </w:divBdr>
        </w:div>
      </w:divsChild>
    </w:div>
    <w:div w:id="2018338318">
      <w:bodyDiv w:val="1"/>
      <w:marLeft w:val="0"/>
      <w:marRight w:val="0"/>
      <w:marTop w:val="0"/>
      <w:marBottom w:val="0"/>
      <w:divBdr>
        <w:top w:val="none" w:sz="0" w:space="0" w:color="auto"/>
        <w:left w:val="none" w:sz="0" w:space="0" w:color="auto"/>
        <w:bottom w:val="none" w:sz="0" w:space="0" w:color="auto"/>
        <w:right w:val="none" w:sz="0" w:space="0" w:color="auto"/>
      </w:divBdr>
      <w:divsChild>
        <w:div w:id="642197341">
          <w:marLeft w:val="0"/>
          <w:marRight w:val="0"/>
          <w:marTop w:val="0"/>
          <w:marBottom w:val="0"/>
          <w:divBdr>
            <w:top w:val="none" w:sz="0" w:space="0" w:color="auto"/>
            <w:left w:val="none" w:sz="0" w:space="0" w:color="auto"/>
            <w:bottom w:val="none" w:sz="0" w:space="0" w:color="auto"/>
            <w:right w:val="none" w:sz="0" w:space="0" w:color="auto"/>
          </w:divBdr>
          <w:divsChild>
            <w:div w:id="85275956">
              <w:marLeft w:val="0"/>
              <w:marRight w:val="0"/>
              <w:marTop w:val="0"/>
              <w:marBottom w:val="0"/>
              <w:divBdr>
                <w:top w:val="none" w:sz="0" w:space="0" w:color="auto"/>
                <w:left w:val="none" w:sz="0" w:space="0" w:color="auto"/>
                <w:bottom w:val="none" w:sz="0" w:space="0" w:color="auto"/>
                <w:right w:val="none" w:sz="0" w:space="0" w:color="auto"/>
              </w:divBdr>
            </w:div>
          </w:divsChild>
        </w:div>
        <w:div w:id="719062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science.org/index.php/JHASR/article/view/23" TargetMode="External"/><Relationship Id="rId13" Type="http://schemas.openxmlformats.org/officeDocument/2006/relationships/hyperlink" Target="https://doi.org/10.36713/epra12021" TargetMode="External"/><Relationship Id="rId18" Type="http://schemas.openxmlformats.org/officeDocument/2006/relationships/hyperlink" Target="https://doi.org/10.3390/vaccines1101001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searchberg.com/index.php/eqme/article/view/83" TargetMode="External"/><Relationship Id="rId12" Type="http://schemas.openxmlformats.org/officeDocument/2006/relationships/hyperlink" Target="http://eprajournals.net/index.php/IJMR/article/view/1252" TargetMode="External"/><Relationship Id="rId17" Type="http://schemas.openxmlformats.org/officeDocument/2006/relationships/hyperlink" Target="https://doi.org/10.20944/preprints202211.0353.v1" TargetMode="External"/><Relationship Id="rId2" Type="http://schemas.openxmlformats.org/officeDocument/2006/relationships/styles" Target="styles.xml"/><Relationship Id="rId16" Type="http://schemas.openxmlformats.org/officeDocument/2006/relationships/hyperlink" Target="https://doi.org/10.33774/coe-2022-7twh9" TargetMode="External"/><Relationship Id="rId20" Type="http://schemas.openxmlformats.org/officeDocument/2006/relationships/hyperlink" Target="https://doi.org/10.20944/preprints202211.0251.v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676/sjmas.v1i1.10" TargetMode="External"/><Relationship Id="rId5" Type="http://schemas.openxmlformats.org/officeDocument/2006/relationships/footnotes" Target="footnotes.xml"/><Relationship Id="rId15" Type="http://schemas.openxmlformats.org/officeDocument/2006/relationships/hyperlink" Target="https://doi.org/10.33774/coe-2022-0x2bx" TargetMode="External"/><Relationship Id="rId23" Type="http://schemas.openxmlformats.org/officeDocument/2006/relationships/theme" Target="theme/theme1.xml"/><Relationship Id="rId10" Type="http://schemas.openxmlformats.org/officeDocument/2006/relationships/hyperlink" Target="https://doi.org/10.58676/sjmas.v1i1.3" TargetMode="External"/><Relationship Id="rId19" Type="http://schemas.openxmlformats.org/officeDocument/2006/relationships/hyperlink" Target="https://doi.org/10.33774/coe-2022-hsxz7" TargetMode="External"/><Relationship Id="rId4" Type="http://schemas.openxmlformats.org/officeDocument/2006/relationships/webSettings" Target="webSettings.xml"/><Relationship Id="rId9" Type="http://schemas.openxmlformats.org/officeDocument/2006/relationships/hyperlink" Target="https://researchberg.com/index.php/rrst/article/view/84" TargetMode="External"/><Relationship Id="rId14" Type="http://schemas.openxmlformats.org/officeDocument/2006/relationships/hyperlink" Target="https://journals.sagescience.org/index.php/ssret/article/view/2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oi.org/10.58676/sjmas.v1i1.3" TargetMode="External"/><Relationship Id="rId2" Type="http://schemas.openxmlformats.org/officeDocument/2006/relationships/hyperlink" Target="https://sjmas.com/index.php/sjmas/issue/view/1" TargetMode="External"/><Relationship Id="rId1" Type="http://schemas.openxmlformats.org/officeDocument/2006/relationships/hyperlink" Target="https://sjmas.com/index.php/sjma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8</Pages>
  <Words>6835</Words>
  <Characters>38964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Yawar Saeed</dc:creator>
  <cp:keywords/>
  <dc:description/>
  <cp:lastModifiedBy>nicolas tzenios</cp:lastModifiedBy>
  <cp:revision>30</cp:revision>
  <dcterms:created xsi:type="dcterms:W3CDTF">2023-01-22T11:22:00Z</dcterms:created>
  <dcterms:modified xsi:type="dcterms:W3CDTF">2023-02-09T10:22:00Z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448a797d9f42c49b0915521b788afdc4fe63e4d07967640ec5d9086eb3fc1880</vt:lpwstr>
  </property>
</Properties>
</file>