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AB85F" w14:textId="4633CC4F" w:rsidR="003147CC" w:rsidRDefault="003147CC" w:rsidP="003147CC">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Better Strategies </w:t>
      </w:r>
      <w:proofErr w:type="gramStart"/>
      <w:r>
        <w:rPr>
          <w:rFonts w:ascii="Times New Roman" w:hAnsi="Times New Roman" w:cs="Times New Roman"/>
          <w:b/>
          <w:bCs/>
          <w:color w:val="000000" w:themeColor="text1"/>
          <w:sz w:val="24"/>
          <w:szCs w:val="24"/>
        </w:rPr>
        <w:t>For</w:t>
      </w:r>
      <w:proofErr w:type="gramEnd"/>
      <w:r>
        <w:rPr>
          <w:rFonts w:ascii="Times New Roman" w:hAnsi="Times New Roman" w:cs="Times New Roman"/>
          <w:b/>
          <w:bCs/>
          <w:color w:val="000000" w:themeColor="text1"/>
          <w:sz w:val="24"/>
          <w:szCs w:val="24"/>
        </w:rPr>
        <w:t xml:space="preserve"> Coronavirus </w:t>
      </w:r>
      <w:r w:rsidRPr="003147CC">
        <w:rPr>
          <w:rFonts w:ascii="Times New Roman" w:hAnsi="Times New Roman" w:cs="Times New Roman"/>
          <w:b/>
          <w:bCs/>
          <w:color w:val="000000" w:themeColor="text1"/>
          <w:sz w:val="24"/>
          <w:szCs w:val="24"/>
        </w:rPr>
        <w:t xml:space="preserve">(COVID-19) </w:t>
      </w:r>
      <w:r>
        <w:rPr>
          <w:rFonts w:ascii="Times New Roman" w:hAnsi="Times New Roman" w:cs="Times New Roman"/>
          <w:b/>
          <w:bCs/>
          <w:color w:val="000000" w:themeColor="text1"/>
          <w:sz w:val="24"/>
          <w:szCs w:val="24"/>
        </w:rPr>
        <w:t>Vaccination</w:t>
      </w:r>
    </w:p>
    <w:p w14:paraId="384C9747" w14:textId="77777777" w:rsidR="00101DF7" w:rsidRPr="0034075E" w:rsidRDefault="00101DF7" w:rsidP="00101DF7">
      <w:pPr>
        <w:spacing w:line="240" w:lineRule="auto"/>
        <w:rPr>
          <w:rFonts w:asciiTheme="majorBidi" w:hAnsiTheme="majorBidi" w:cstheme="majorBidi"/>
          <w:color w:val="000000" w:themeColor="text1"/>
          <w:sz w:val="24"/>
          <w:szCs w:val="24"/>
          <w:lang w:val="en-GB"/>
        </w:rPr>
      </w:pPr>
      <w:r w:rsidRPr="0034075E">
        <w:rPr>
          <w:rFonts w:asciiTheme="majorBidi" w:hAnsiTheme="majorBidi" w:cstheme="majorBidi"/>
          <w:color w:val="000000" w:themeColor="text1"/>
          <w:sz w:val="24"/>
          <w:szCs w:val="24"/>
          <w:lang w:val="en-GB"/>
        </w:rPr>
        <w:t xml:space="preserve">Professor Nikolaos Tzenios </w:t>
      </w:r>
      <w:r w:rsidRPr="0034075E">
        <w:rPr>
          <w:rFonts w:asciiTheme="majorBidi" w:hAnsiTheme="majorBidi" w:cstheme="majorBidi"/>
          <w:color w:val="000000" w:themeColor="text1"/>
          <w:sz w:val="24"/>
          <w:szCs w:val="24"/>
          <w:shd w:val="clear" w:color="auto" w:fill="FFFFFF"/>
          <w:lang w:val="en-GB"/>
        </w:rPr>
        <w:t>Ph.D., FRSPH, FRSM, FAAMFM, FWAMS, FMRS, AcIASS, mRSB, DABAAHP</w:t>
      </w:r>
      <w:r w:rsidRPr="0034075E">
        <w:rPr>
          <w:rFonts w:asciiTheme="majorBidi" w:hAnsiTheme="majorBidi" w:cstheme="majorBidi"/>
          <w:color w:val="000000" w:themeColor="text1"/>
          <w:sz w:val="24"/>
          <w:szCs w:val="24"/>
          <w:vertAlign w:val="superscript"/>
          <w:lang w:val="en-GB"/>
        </w:rPr>
        <w:t>1</w:t>
      </w:r>
      <w:r w:rsidRPr="0034075E">
        <w:rPr>
          <w:rFonts w:asciiTheme="majorBidi" w:hAnsiTheme="majorBidi" w:cstheme="majorBidi"/>
          <w:color w:val="000000" w:themeColor="text1"/>
          <w:sz w:val="24"/>
          <w:szCs w:val="24"/>
          <w:lang w:val="en-GB"/>
        </w:rPr>
        <w:t xml:space="preserve">, </w:t>
      </w:r>
      <w:proofErr w:type="spellStart"/>
      <w:r w:rsidRPr="0034075E">
        <w:rPr>
          <w:rFonts w:asciiTheme="majorBidi" w:hAnsiTheme="majorBidi" w:cstheme="majorBidi"/>
          <w:color w:val="000000" w:themeColor="text1"/>
          <w:sz w:val="24"/>
          <w:szCs w:val="24"/>
          <w:lang w:val="en-GB"/>
        </w:rPr>
        <w:t>Dr.</w:t>
      </w:r>
      <w:proofErr w:type="spellEnd"/>
      <w:r w:rsidRPr="0034075E">
        <w:rPr>
          <w:rFonts w:asciiTheme="majorBidi" w:hAnsiTheme="majorBidi" w:cstheme="majorBidi"/>
          <w:color w:val="000000" w:themeColor="text1"/>
          <w:sz w:val="24"/>
          <w:szCs w:val="24"/>
          <w:lang w:val="en-GB"/>
        </w:rPr>
        <w:t xml:space="preserve"> Mary E. TAZANIOS, MD ObGyn</w:t>
      </w:r>
      <w:r w:rsidRPr="0034075E">
        <w:rPr>
          <w:rFonts w:asciiTheme="majorBidi" w:hAnsiTheme="majorBidi" w:cstheme="majorBidi"/>
          <w:color w:val="000000" w:themeColor="text1"/>
          <w:sz w:val="24"/>
          <w:szCs w:val="24"/>
          <w:vertAlign w:val="superscript"/>
          <w:lang w:val="en-GB"/>
        </w:rPr>
        <w:t>2</w:t>
      </w:r>
      <w:r w:rsidRPr="0034075E">
        <w:rPr>
          <w:rFonts w:asciiTheme="majorBidi" w:hAnsiTheme="majorBidi" w:cstheme="majorBidi"/>
          <w:color w:val="000000" w:themeColor="text1"/>
          <w:sz w:val="24"/>
          <w:szCs w:val="24"/>
          <w:lang w:val="en-GB"/>
        </w:rPr>
        <w:t xml:space="preserve"> , and Mohamad Chahine, Ph.D. </w:t>
      </w:r>
      <w:r w:rsidRPr="0034075E">
        <w:rPr>
          <w:rFonts w:asciiTheme="majorBidi" w:hAnsiTheme="majorBidi" w:cstheme="majorBidi"/>
          <w:color w:val="000000" w:themeColor="text1"/>
          <w:sz w:val="24"/>
          <w:szCs w:val="24"/>
          <w:vertAlign w:val="superscript"/>
          <w:lang w:val="en-GB"/>
        </w:rPr>
        <w:t>3</w:t>
      </w:r>
    </w:p>
    <w:p w14:paraId="6D544D2A" w14:textId="77777777" w:rsidR="00101DF7" w:rsidRPr="001F092A" w:rsidRDefault="00101DF7" w:rsidP="00101DF7">
      <w:pPr>
        <w:pStyle w:val="Normal1"/>
        <w:spacing w:line="240" w:lineRule="auto"/>
        <w:contextualSpacing w:val="0"/>
        <w:rPr>
          <w:rFonts w:asciiTheme="majorBidi" w:hAnsiTheme="majorBidi" w:cstheme="majorBidi"/>
          <w:sz w:val="24"/>
          <w:szCs w:val="24"/>
          <w:vertAlign w:val="superscript"/>
        </w:rPr>
      </w:pPr>
    </w:p>
    <w:p w14:paraId="5621444F" w14:textId="77777777" w:rsidR="00101DF7" w:rsidRDefault="00101DF7" w:rsidP="00101DF7">
      <w:pPr>
        <w:pStyle w:val="Normal1"/>
        <w:spacing w:line="240" w:lineRule="auto"/>
        <w:contextualSpacing w:val="0"/>
        <w:rPr>
          <w:rFonts w:asciiTheme="majorBidi" w:hAnsiTheme="majorBidi" w:cstheme="majorBidi"/>
          <w:color w:val="292B2C"/>
          <w:sz w:val="24"/>
          <w:szCs w:val="24"/>
          <w:lang w:val="en-GB" w:eastAsia="en-GB"/>
        </w:rPr>
      </w:pPr>
      <w:r w:rsidRPr="001F092A">
        <w:rPr>
          <w:rFonts w:asciiTheme="majorBidi" w:hAnsiTheme="majorBidi" w:cstheme="majorBidi"/>
          <w:sz w:val="24"/>
          <w:szCs w:val="24"/>
          <w:vertAlign w:val="superscript"/>
        </w:rPr>
        <w:t>1</w:t>
      </w:r>
      <w:r w:rsidRPr="001F092A">
        <w:rPr>
          <w:rFonts w:asciiTheme="majorBidi" w:hAnsiTheme="majorBidi" w:cstheme="majorBidi"/>
          <w:color w:val="292B2C"/>
          <w:sz w:val="24"/>
          <w:szCs w:val="24"/>
        </w:rPr>
        <w:t xml:space="preserve"> </w:t>
      </w:r>
      <w:r w:rsidRPr="001F092A">
        <w:rPr>
          <w:rFonts w:asciiTheme="majorBidi" w:hAnsiTheme="majorBidi" w:cstheme="majorBidi"/>
          <w:color w:val="292B2C"/>
          <w:sz w:val="24"/>
          <w:szCs w:val="24"/>
          <w:lang w:val="en-GB" w:eastAsia="en-GB"/>
        </w:rPr>
        <w:t xml:space="preserve">Public Health and Medical Research, </w:t>
      </w:r>
      <w:r w:rsidRPr="001F092A">
        <w:rPr>
          <w:rFonts w:asciiTheme="majorBidi" w:hAnsiTheme="majorBidi" w:cstheme="majorBidi"/>
          <w:b/>
          <w:bCs/>
          <w:color w:val="292B2C"/>
          <w:sz w:val="24"/>
          <w:szCs w:val="24"/>
          <w:lang w:val="en-GB" w:eastAsia="en-GB"/>
        </w:rPr>
        <w:t>Charisma University</w:t>
      </w:r>
      <w:r w:rsidRPr="001F092A">
        <w:rPr>
          <w:rFonts w:asciiTheme="majorBidi" w:hAnsiTheme="majorBidi" w:cstheme="majorBidi"/>
          <w:color w:val="292B2C"/>
          <w:sz w:val="24"/>
          <w:szCs w:val="24"/>
          <w:lang w:val="en-GB" w:eastAsia="en-GB"/>
        </w:rPr>
        <w:t xml:space="preserve">, Grace Bay, </w:t>
      </w:r>
      <w:proofErr w:type="gramStart"/>
      <w:r w:rsidRPr="001F092A">
        <w:rPr>
          <w:rFonts w:asciiTheme="majorBidi" w:hAnsiTheme="majorBidi" w:cstheme="majorBidi"/>
          <w:color w:val="292B2C"/>
          <w:sz w:val="24"/>
          <w:szCs w:val="24"/>
          <w:lang w:val="en-GB" w:eastAsia="en-GB"/>
        </w:rPr>
        <w:t>Turks</w:t>
      </w:r>
      <w:proofErr w:type="gramEnd"/>
      <w:r w:rsidRPr="001F092A">
        <w:rPr>
          <w:rFonts w:asciiTheme="majorBidi" w:hAnsiTheme="majorBidi" w:cstheme="majorBidi"/>
          <w:color w:val="292B2C"/>
          <w:sz w:val="24"/>
          <w:szCs w:val="24"/>
          <w:lang w:val="en-GB" w:eastAsia="en-GB"/>
        </w:rPr>
        <w:t xml:space="preserve"> and Caicos Islands, </w:t>
      </w:r>
    </w:p>
    <w:p w14:paraId="554674DF" w14:textId="77777777" w:rsidR="00101DF7" w:rsidRDefault="00101DF7" w:rsidP="00101DF7">
      <w:pPr>
        <w:pStyle w:val="Normal1"/>
        <w:spacing w:line="240" w:lineRule="auto"/>
        <w:contextualSpacing w:val="0"/>
        <w:rPr>
          <w:rFonts w:asciiTheme="majorBidi" w:hAnsiTheme="majorBidi" w:cstheme="majorBidi"/>
          <w:color w:val="292B2C"/>
          <w:sz w:val="24"/>
          <w:szCs w:val="24"/>
        </w:rPr>
      </w:pPr>
      <w:r w:rsidRPr="001F092A">
        <w:rPr>
          <w:rFonts w:asciiTheme="majorBidi" w:hAnsiTheme="majorBidi" w:cstheme="majorBidi"/>
          <w:color w:val="292B2C"/>
          <w:sz w:val="24"/>
          <w:szCs w:val="24"/>
        </w:rPr>
        <w:t xml:space="preserve">Train to Teach in Medicine, Department of Postgraduate Medical Education, Harvard Medical School, Boston, Massachusetts, USA, </w:t>
      </w:r>
    </w:p>
    <w:p w14:paraId="0AFE779D" w14:textId="77777777" w:rsidR="00101DF7" w:rsidRDefault="00101DF7" w:rsidP="00101DF7">
      <w:pPr>
        <w:pStyle w:val="Normal1"/>
        <w:spacing w:line="240" w:lineRule="auto"/>
        <w:contextualSpacing w:val="0"/>
        <w:rPr>
          <w:rFonts w:asciiTheme="majorBidi" w:hAnsiTheme="majorBidi" w:cstheme="majorBidi"/>
          <w:color w:val="292B2C"/>
          <w:sz w:val="24"/>
          <w:szCs w:val="24"/>
        </w:rPr>
      </w:pPr>
      <w:r w:rsidRPr="001F092A">
        <w:rPr>
          <w:rFonts w:asciiTheme="majorBidi" w:hAnsiTheme="majorBidi" w:cstheme="majorBidi"/>
          <w:color w:val="292B2C"/>
          <w:sz w:val="24"/>
          <w:szCs w:val="24"/>
        </w:rPr>
        <w:t xml:space="preserve">Doctor of Health Sciences Candidate, </w:t>
      </w:r>
      <w:r w:rsidRPr="001F092A">
        <w:rPr>
          <w:rFonts w:asciiTheme="majorBidi" w:hAnsiTheme="majorBidi" w:cstheme="majorBidi"/>
          <w:b/>
          <w:bCs/>
          <w:color w:val="000001"/>
          <w:sz w:val="24"/>
          <w:szCs w:val="24"/>
          <w:shd w:val="clear" w:color="auto" w:fill="FFFFFF"/>
        </w:rPr>
        <w:t>MCPHS University</w:t>
      </w:r>
      <w:r w:rsidRPr="001F092A">
        <w:rPr>
          <w:rFonts w:asciiTheme="majorBidi" w:hAnsiTheme="majorBidi" w:cstheme="majorBidi"/>
          <w:sz w:val="24"/>
          <w:szCs w:val="24"/>
        </w:rPr>
        <w:t xml:space="preserve">, </w:t>
      </w:r>
      <w:r w:rsidRPr="001F092A">
        <w:rPr>
          <w:rFonts w:asciiTheme="majorBidi" w:hAnsiTheme="majorBidi" w:cstheme="majorBidi"/>
          <w:color w:val="292B2C"/>
          <w:sz w:val="24"/>
          <w:szCs w:val="24"/>
        </w:rPr>
        <w:t>Boston, Massachusetts, USA</w:t>
      </w:r>
    </w:p>
    <w:p w14:paraId="5F3F8B63" w14:textId="77777777" w:rsidR="00101DF7" w:rsidRDefault="00101DF7" w:rsidP="00101DF7">
      <w:pPr>
        <w:pStyle w:val="Normal1"/>
        <w:spacing w:line="240" w:lineRule="auto"/>
        <w:contextualSpacing w:val="0"/>
      </w:pPr>
      <w:r w:rsidRPr="001F092A">
        <w:rPr>
          <w:b/>
          <w:bCs/>
        </w:rPr>
        <w:t>Harvard Medical School Postgraduate Medical Education</w:t>
      </w:r>
      <w:r>
        <w:t xml:space="preserve"> </w:t>
      </w:r>
      <w:r w:rsidRPr="00B30982">
        <w:rPr>
          <w:b/>
          <w:bCs/>
        </w:rPr>
        <w:t>High Impact Cancer Research</w:t>
      </w:r>
      <w:r w:rsidRPr="00B30982">
        <w:t xml:space="preserve"> 2019-2021</w:t>
      </w:r>
    </w:p>
    <w:p w14:paraId="23D34E80" w14:textId="77777777" w:rsidR="00101DF7" w:rsidRDefault="00101DF7" w:rsidP="00101DF7">
      <w:pPr>
        <w:pStyle w:val="Normal1"/>
        <w:spacing w:line="240" w:lineRule="auto"/>
        <w:contextualSpacing w:val="0"/>
      </w:pPr>
    </w:p>
    <w:p w14:paraId="7C774FCD" w14:textId="77777777" w:rsidR="00101DF7" w:rsidRPr="001F092A" w:rsidRDefault="00101DF7" w:rsidP="00101DF7">
      <w:pPr>
        <w:pStyle w:val="Normal1"/>
        <w:spacing w:line="240" w:lineRule="auto"/>
        <w:contextualSpacing w:val="0"/>
        <w:rPr>
          <w:rFonts w:asciiTheme="majorBidi" w:hAnsiTheme="majorBidi" w:cstheme="majorBidi"/>
          <w:sz w:val="24"/>
          <w:szCs w:val="24"/>
        </w:rPr>
      </w:pPr>
      <w:r w:rsidRPr="001F092A">
        <w:rPr>
          <w:rFonts w:asciiTheme="majorBidi" w:hAnsiTheme="majorBidi" w:cstheme="majorBidi"/>
          <w:sz w:val="24"/>
          <w:szCs w:val="24"/>
          <w:vertAlign w:val="superscript"/>
        </w:rPr>
        <w:t>2</w:t>
      </w:r>
      <w:r w:rsidRPr="001F092A">
        <w:rPr>
          <w:rFonts w:asciiTheme="majorBidi" w:hAnsiTheme="majorBidi" w:cstheme="majorBidi"/>
          <w:sz w:val="24"/>
          <w:szCs w:val="24"/>
        </w:rPr>
        <w:t xml:space="preserve"> Clinical Research, TRG GEN+, Beirut, Lebanon</w:t>
      </w:r>
    </w:p>
    <w:p w14:paraId="083D5A5F" w14:textId="77777777" w:rsidR="00101DF7" w:rsidRPr="00160121" w:rsidRDefault="00101DF7" w:rsidP="00101DF7">
      <w:pPr>
        <w:spacing w:line="240" w:lineRule="auto"/>
        <w:rPr>
          <w:rFonts w:asciiTheme="majorBidi" w:hAnsiTheme="majorBidi" w:cstheme="majorBidi"/>
          <w:sz w:val="24"/>
          <w:szCs w:val="24"/>
          <w:lang w:val="en-GB"/>
        </w:rPr>
      </w:pPr>
      <w:r w:rsidRPr="00160121">
        <w:rPr>
          <w:rFonts w:asciiTheme="majorBidi" w:hAnsiTheme="majorBidi" w:cstheme="majorBidi"/>
          <w:sz w:val="24"/>
          <w:szCs w:val="24"/>
          <w:vertAlign w:val="superscript"/>
          <w:lang w:val="en-GB"/>
        </w:rPr>
        <w:t>3</w:t>
      </w:r>
      <w:r w:rsidRPr="00160121">
        <w:rPr>
          <w:rFonts w:asciiTheme="majorBidi" w:hAnsiTheme="majorBidi" w:cstheme="majorBidi"/>
          <w:sz w:val="24"/>
          <w:szCs w:val="24"/>
          <w:lang w:val="en-GB"/>
        </w:rPr>
        <w:t xml:space="preserve"> </w:t>
      </w:r>
      <w:r w:rsidRPr="00160121">
        <w:rPr>
          <w:rFonts w:asciiTheme="majorBidi" w:hAnsiTheme="majorBidi" w:cstheme="majorBidi"/>
          <w:color w:val="292B2C"/>
          <w:sz w:val="24"/>
          <w:szCs w:val="24"/>
          <w:shd w:val="clear" w:color="auto" w:fill="FFFFFF"/>
          <w:lang w:val="en-GB"/>
        </w:rPr>
        <w:t>Biological and Chemical Technology, International Medical Institute, Kursk State Medical University, Kursk, Russian Federation.</w:t>
      </w:r>
    </w:p>
    <w:p w14:paraId="34C09B65" w14:textId="77777777" w:rsidR="00101DF7" w:rsidRPr="001F092A" w:rsidRDefault="00101DF7" w:rsidP="00101DF7">
      <w:pPr>
        <w:pStyle w:val="Normal1"/>
        <w:spacing w:line="240" w:lineRule="auto"/>
        <w:contextualSpacing w:val="0"/>
        <w:rPr>
          <w:rFonts w:asciiTheme="majorBidi" w:hAnsiTheme="majorBidi" w:cstheme="majorBidi"/>
          <w:sz w:val="24"/>
          <w:szCs w:val="24"/>
        </w:rPr>
      </w:pPr>
      <w:r w:rsidRPr="001F092A">
        <w:rPr>
          <w:rFonts w:asciiTheme="majorBidi" w:hAnsiTheme="majorBidi" w:cstheme="majorBidi"/>
          <w:sz w:val="24"/>
          <w:szCs w:val="24"/>
        </w:rPr>
        <w:t xml:space="preserve"> </w:t>
      </w:r>
    </w:p>
    <w:p w14:paraId="5C1643F6" w14:textId="77777777" w:rsidR="00101DF7" w:rsidRPr="001F092A" w:rsidRDefault="00101DF7" w:rsidP="00101DF7">
      <w:pPr>
        <w:pStyle w:val="Normal1"/>
        <w:spacing w:line="240" w:lineRule="auto"/>
        <w:contextualSpacing w:val="0"/>
        <w:rPr>
          <w:rFonts w:asciiTheme="majorBidi" w:hAnsiTheme="majorBidi" w:cstheme="majorBidi"/>
          <w:color w:val="000000" w:themeColor="text1"/>
          <w:sz w:val="24"/>
          <w:szCs w:val="24"/>
        </w:rPr>
      </w:pPr>
      <w:r w:rsidRPr="001F092A">
        <w:rPr>
          <w:rFonts w:asciiTheme="majorBidi" w:hAnsiTheme="majorBidi" w:cstheme="majorBidi"/>
          <w:color w:val="000000" w:themeColor="text1"/>
          <w:sz w:val="24"/>
          <w:szCs w:val="24"/>
        </w:rPr>
        <w:t>Corresponding Author:</w:t>
      </w:r>
    </w:p>
    <w:p w14:paraId="5D3A1F23" w14:textId="77777777" w:rsidR="00101DF7" w:rsidRDefault="00101DF7" w:rsidP="00101DF7">
      <w:pPr>
        <w:spacing w:line="240" w:lineRule="auto"/>
        <w:rPr>
          <w:rFonts w:asciiTheme="majorBidi" w:hAnsiTheme="majorBidi" w:cstheme="majorBidi"/>
          <w:color w:val="000000" w:themeColor="text1"/>
          <w:sz w:val="24"/>
          <w:szCs w:val="24"/>
          <w:lang w:val="en-GB"/>
        </w:rPr>
      </w:pPr>
      <w:r w:rsidRPr="00160121">
        <w:rPr>
          <w:rFonts w:asciiTheme="majorBidi" w:hAnsiTheme="majorBidi" w:cstheme="majorBidi"/>
          <w:color w:val="000000" w:themeColor="text1"/>
          <w:sz w:val="24"/>
          <w:szCs w:val="24"/>
          <w:lang w:val="en-GB"/>
        </w:rPr>
        <w:t xml:space="preserve">Professor Nikolaos Tzenios </w:t>
      </w:r>
      <w:r w:rsidRPr="00160121">
        <w:rPr>
          <w:rFonts w:asciiTheme="majorBidi" w:hAnsiTheme="majorBidi" w:cstheme="majorBidi"/>
          <w:color w:val="000000" w:themeColor="text1"/>
          <w:sz w:val="24"/>
          <w:szCs w:val="24"/>
          <w:shd w:val="clear" w:color="auto" w:fill="FFFFFF"/>
          <w:lang w:val="en-GB"/>
        </w:rPr>
        <w:t>Ph.D., FRSPH, FRSM, FAAMFM, FWAMS, FMRS, AcIASS, mRSB, DABAAHP</w:t>
      </w:r>
      <w:r w:rsidRPr="00160121">
        <w:rPr>
          <w:rFonts w:asciiTheme="majorBidi" w:hAnsiTheme="majorBidi" w:cstheme="majorBidi"/>
          <w:color w:val="000000" w:themeColor="text1"/>
          <w:sz w:val="24"/>
          <w:szCs w:val="24"/>
          <w:vertAlign w:val="superscript"/>
          <w:lang w:val="en-GB"/>
        </w:rPr>
        <w:t xml:space="preserve">1 </w:t>
      </w:r>
      <w:r w:rsidRPr="00160121">
        <w:rPr>
          <w:rFonts w:asciiTheme="majorBidi" w:hAnsiTheme="majorBidi" w:cstheme="majorBidi"/>
          <w:color w:val="000000" w:themeColor="text1"/>
          <w:sz w:val="24"/>
          <w:szCs w:val="24"/>
          <w:lang w:val="en-GB"/>
        </w:rPr>
        <w:t xml:space="preserve"> 3 </w:t>
      </w:r>
      <w:proofErr w:type="spellStart"/>
      <w:r w:rsidRPr="00160121">
        <w:rPr>
          <w:rFonts w:asciiTheme="majorBidi" w:hAnsiTheme="majorBidi" w:cstheme="majorBidi"/>
          <w:color w:val="000000" w:themeColor="text1"/>
          <w:sz w:val="24"/>
          <w:szCs w:val="24"/>
          <w:lang w:val="en-GB"/>
        </w:rPr>
        <w:t>Walham</w:t>
      </w:r>
      <w:proofErr w:type="spellEnd"/>
      <w:r w:rsidRPr="00160121">
        <w:rPr>
          <w:rFonts w:asciiTheme="majorBidi" w:hAnsiTheme="majorBidi" w:cstheme="majorBidi"/>
          <w:color w:val="000000" w:themeColor="text1"/>
          <w:sz w:val="24"/>
          <w:szCs w:val="24"/>
          <w:lang w:val="en-GB"/>
        </w:rPr>
        <w:t xml:space="preserve"> Yard, SW61JA, London, </w:t>
      </w:r>
      <w:proofErr w:type="spellStart"/>
      <w:r w:rsidRPr="00160121">
        <w:rPr>
          <w:rFonts w:asciiTheme="majorBidi" w:hAnsiTheme="majorBidi" w:cstheme="majorBidi"/>
          <w:color w:val="000000" w:themeColor="text1"/>
          <w:sz w:val="24"/>
          <w:szCs w:val="24"/>
          <w:lang w:val="en-GB"/>
        </w:rPr>
        <w:t>Uk</w:t>
      </w:r>
      <w:proofErr w:type="spellEnd"/>
      <w:r w:rsidRPr="00160121">
        <w:rPr>
          <w:rFonts w:asciiTheme="majorBidi" w:hAnsiTheme="majorBidi" w:cstheme="majorBidi"/>
          <w:color w:val="000000" w:themeColor="text1"/>
          <w:sz w:val="24"/>
          <w:szCs w:val="24"/>
          <w:lang w:val="en-GB"/>
        </w:rPr>
        <w:t xml:space="preserve"> </w:t>
      </w:r>
    </w:p>
    <w:p w14:paraId="19C97BB3" w14:textId="77777777" w:rsidR="00101DF7" w:rsidRPr="00160121" w:rsidRDefault="00101DF7" w:rsidP="00101DF7">
      <w:pPr>
        <w:spacing w:line="240" w:lineRule="auto"/>
        <w:rPr>
          <w:rFonts w:asciiTheme="majorBidi" w:hAnsiTheme="majorBidi" w:cstheme="majorBidi"/>
          <w:color w:val="000000" w:themeColor="text1"/>
          <w:sz w:val="24"/>
          <w:szCs w:val="24"/>
          <w:lang w:val="en-GB"/>
        </w:rPr>
      </w:pPr>
      <w:r w:rsidRPr="00160121">
        <w:rPr>
          <w:rFonts w:asciiTheme="majorBidi" w:hAnsiTheme="majorBidi" w:cstheme="majorBidi"/>
          <w:color w:val="000000" w:themeColor="text1"/>
          <w:sz w:val="24"/>
          <w:szCs w:val="24"/>
          <w:lang w:val="en-GB"/>
        </w:rPr>
        <w:t xml:space="preserve">Email address: </w:t>
      </w:r>
      <w:r w:rsidRPr="001F092A">
        <w:rPr>
          <w:rFonts w:asciiTheme="majorBidi" w:hAnsiTheme="majorBidi" w:cstheme="majorBidi"/>
          <w:color w:val="000000" w:themeColor="text1"/>
          <w:sz w:val="24"/>
          <w:szCs w:val="24"/>
          <w:lang w:val="fr-FR"/>
        </w:rPr>
        <w:t>Nicolas@Trccolleges.com</w:t>
      </w:r>
    </w:p>
    <w:p w14:paraId="4C31C4D2" w14:textId="77777777" w:rsidR="00101DF7" w:rsidRDefault="00101DF7" w:rsidP="003147CC">
      <w:pPr>
        <w:jc w:val="center"/>
        <w:rPr>
          <w:rFonts w:ascii="Times New Roman" w:hAnsi="Times New Roman" w:cs="Times New Roman"/>
          <w:b/>
          <w:bCs/>
          <w:color w:val="000000" w:themeColor="text1"/>
          <w:sz w:val="24"/>
          <w:szCs w:val="24"/>
        </w:rPr>
      </w:pPr>
    </w:p>
    <w:p w14:paraId="7CA8D9E8" w14:textId="1E8F1022" w:rsidR="00FD4B8C" w:rsidRPr="009273E0" w:rsidRDefault="00FD4B8C" w:rsidP="00E022F5">
      <w:pPr>
        <w:jc w:val="both"/>
        <w:rPr>
          <w:rFonts w:ascii="Times New Roman" w:hAnsi="Times New Roman" w:cs="Times New Roman"/>
          <w:b/>
          <w:bCs/>
          <w:color w:val="000000" w:themeColor="text1"/>
          <w:sz w:val="24"/>
          <w:szCs w:val="24"/>
        </w:rPr>
      </w:pPr>
      <w:r w:rsidRPr="009273E0">
        <w:rPr>
          <w:rFonts w:ascii="Times New Roman" w:hAnsi="Times New Roman" w:cs="Times New Roman"/>
          <w:b/>
          <w:bCs/>
          <w:color w:val="000000" w:themeColor="text1"/>
          <w:sz w:val="24"/>
          <w:szCs w:val="24"/>
        </w:rPr>
        <w:t>Abstract</w:t>
      </w:r>
    </w:p>
    <w:p w14:paraId="67912F8E" w14:textId="509C1A56" w:rsidR="00FD4B8C" w:rsidRPr="009273E0" w:rsidRDefault="00FE480D" w:rsidP="00E022F5">
      <w:pPr>
        <w:jc w:val="both"/>
        <w:rPr>
          <w:rFonts w:ascii="Times New Roman" w:hAnsi="Times New Roman" w:cs="Times New Roman"/>
          <w:color w:val="000000" w:themeColor="text1"/>
          <w:sz w:val="24"/>
          <w:szCs w:val="24"/>
        </w:rPr>
      </w:pPr>
      <w:r w:rsidRPr="009273E0">
        <w:rPr>
          <w:rFonts w:ascii="Times New Roman" w:hAnsi="Times New Roman" w:cs="Times New Roman"/>
          <w:color w:val="000000" w:themeColor="text1"/>
          <w:sz w:val="24"/>
          <w:szCs w:val="24"/>
        </w:rPr>
        <w:t xml:space="preserve">The first case of </w:t>
      </w:r>
      <w:bookmarkStart w:id="0" w:name="_Hlk125817527"/>
      <w:r w:rsidR="00FD4B8C" w:rsidRPr="009273E0">
        <w:rPr>
          <w:rFonts w:ascii="Times New Roman" w:hAnsi="Times New Roman" w:cs="Times New Roman"/>
          <w:color w:val="000000" w:themeColor="text1"/>
          <w:sz w:val="24"/>
          <w:szCs w:val="24"/>
        </w:rPr>
        <w:t>COVID-19</w:t>
      </w:r>
      <w:bookmarkEnd w:id="0"/>
      <w:r w:rsidR="0036351C">
        <w:rPr>
          <w:rFonts w:ascii="Times New Roman" w:hAnsi="Times New Roman" w:cs="Times New Roman"/>
          <w:color w:val="000000" w:themeColor="text1"/>
          <w:sz w:val="24"/>
          <w:szCs w:val="24"/>
        </w:rPr>
        <w:t xml:space="preserve"> a coronavirus disease </w:t>
      </w:r>
      <w:r w:rsidRPr="009273E0">
        <w:rPr>
          <w:rFonts w:ascii="Times New Roman" w:hAnsi="Times New Roman" w:cs="Times New Roman"/>
          <w:color w:val="000000" w:themeColor="text1"/>
          <w:sz w:val="24"/>
          <w:szCs w:val="24"/>
        </w:rPr>
        <w:t xml:space="preserve">was reported in December 2019 </w:t>
      </w:r>
      <w:r w:rsidR="00FD4B8C" w:rsidRPr="009273E0">
        <w:rPr>
          <w:rFonts w:ascii="Times New Roman" w:hAnsi="Times New Roman" w:cs="Times New Roman"/>
          <w:color w:val="000000" w:themeColor="text1"/>
          <w:sz w:val="24"/>
          <w:szCs w:val="24"/>
        </w:rPr>
        <w:t xml:space="preserve">in </w:t>
      </w:r>
      <w:r w:rsidRPr="009273E0">
        <w:rPr>
          <w:rFonts w:ascii="Times New Roman" w:hAnsi="Times New Roman" w:cs="Times New Roman"/>
          <w:color w:val="000000" w:themeColor="text1"/>
          <w:sz w:val="24"/>
          <w:szCs w:val="24"/>
        </w:rPr>
        <w:t xml:space="preserve">Wuhan, </w:t>
      </w:r>
      <w:r w:rsidR="00FD4B8C" w:rsidRPr="009273E0">
        <w:rPr>
          <w:rFonts w:ascii="Times New Roman" w:hAnsi="Times New Roman" w:cs="Times New Roman"/>
          <w:color w:val="000000" w:themeColor="text1"/>
          <w:sz w:val="24"/>
          <w:szCs w:val="24"/>
        </w:rPr>
        <w:t>China</w:t>
      </w:r>
      <w:r w:rsidRPr="009273E0">
        <w:rPr>
          <w:rFonts w:ascii="Times New Roman" w:hAnsi="Times New Roman" w:cs="Times New Roman"/>
          <w:color w:val="000000" w:themeColor="text1"/>
          <w:sz w:val="24"/>
          <w:szCs w:val="24"/>
        </w:rPr>
        <w:t>,</w:t>
      </w:r>
      <w:r w:rsidR="00FD4B8C" w:rsidRPr="009273E0">
        <w:rPr>
          <w:rFonts w:ascii="Times New Roman" w:hAnsi="Times New Roman" w:cs="Times New Roman"/>
          <w:color w:val="000000" w:themeColor="text1"/>
          <w:sz w:val="24"/>
          <w:szCs w:val="24"/>
        </w:rPr>
        <w:t xml:space="preserve"> a</w:t>
      </w:r>
      <w:r w:rsidRPr="009273E0">
        <w:rPr>
          <w:rFonts w:ascii="Times New Roman" w:hAnsi="Times New Roman" w:cs="Times New Roman"/>
          <w:color w:val="000000" w:themeColor="text1"/>
          <w:sz w:val="24"/>
          <w:szCs w:val="24"/>
        </w:rPr>
        <w:t>nd</w:t>
      </w:r>
      <w:r w:rsidR="00FD4B8C" w:rsidRPr="009273E0">
        <w:rPr>
          <w:rFonts w:ascii="Times New Roman" w:hAnsi="Times New Roman" w:cs="Times New Roman"/>
          <w:color w:val="000000" w:themeColor="text1"/>
          <w:sz w:val="24"/>
          <w:szCs w:val="24"/>
        </w:rPr>
        <w:t xml:space="preserve"> spread globally. </w:t>
      </w:r>
      <w:r w:rsidRPr="009273E0">
        <w:rPr>
          <w:rFonts w:ascii="Times New Roman" w:hAnsi="Times New Roman" w:cs="Times New Roman"/>
          <w:color w:val="000000" w:themeColor="text1"/>
          <w:sz w:val="24"/>
          <w:szCs w:val="24"/>
        </w:rPr>
        <w:t xml:space="preserve">Severe acute respiratory syndrome coronavirus 2 (SARS-CoV-2) is regarded as the most challenging pandemic in the current century. </w:t>
      </w:r>
      <w:r w:rsidR="005816BD" w:rsidRPr="009273E0">
        <w:rPr>
          <w:rFonts w:ascii="Times New Roman" w:hAnsi="Times New Roman" w:cs="Times New Roman"/>
          <w:color w:val="000000" w:themeColor="text1"/>
          <w:sz w:val="24"/>
          <w:szCs w:val="24"/>
        </w:rPr>
        <w:t>COVID-19 has brought scientists together on a platform where they are searching to find out different therapeutic and preventive strategies to combat this coronavirus. Scientists and healthcare workers are working on developing new vaccines that are safe and take less time to develop.</w:t>
      </w:r>
      <w:r w:rsidR="00CE4459" w:rsidRPr="009273E0">
        <w:rPr>
          <w:rFonts w:ascii="Times New Roman" w:hAnsi="Times New Roman" w:cs="Times New Roman"/>
          <w:color w:val="000000" w:themeColor="text1"/>
          <w:sz w:val="24"/>
          <w:szCs w:val="24"/>
        </w:rPr>
        <w:t xml:space="preserve"> They are trying to elucidate various target sites on </w:t>
      </w:r>
      <w:r w:rsidR="00B81FA6" w:rsidRPr="009273E0">
        <w:rPr>
          <w:rFonts w:ascii="Times New Roman" w:hAnsi="Times New Roman" w:cs="Times New Roman"/>
          <w:color w:val="000000" w:themeColor="text1"/>
          <w:sz w:val="24"/>
          <w:szCs w:val="24"/>
        </w:rPr>
        <w:t>2019-</w:t>
      </w:r>
      <w:r w:rsidR="00CE4459" w:rsidRPr="009273E0">
        <w:rPr>
          <w:rFonts w:ascii="Times New Roman" w:hAnsi="Times New Roman" w:cs="Times New Roman"/>
          <w:color w:val="000000" w:themeColor="text1"/>
          <w:sz w:val="24"/>
          <w:szCs w:val="24"/>
        </w:rPr>
        <w:t>nCov that could act as potential candidates for effective vaccine preparation.</w:t>
      </w:r>
      <w:r w:rsidR="00B81FA6" w:rsidRPr="009273E0">
        <w:rPr>
          <w:rFonts w:ascii="Times New Roman" w:hAnsi="Times New Roman" w:cs="Times New Roman"/>
          <w:color w:val="000000" w:themeColor="text1"/>
          <w:sz w:val="24"/>
          <w:szCs w:val="24"/>
        </w:rPr>
        <w:t xml:space="preserve"> Besides this,</w:t>
      </w:r>
      <w:r w:rsidR="005816BD" w:rsidRPr="009273E0">
        <w:rPr>
          <w:rFonts w:ascii="Times New Roman" w:hAnsi="Times New Roman" w:cs="Times New Roman"/>
          <w:color w:val="000000" w:themeColor="text1"/>
          <w:sz w:val="24"/>
          <w:szCs w:val="24"/>
        </w:rPr>
        <w:t xml:space="preserve"> </w:t>
      </w:r>
      <w:r w:rsidR="00B81FA6" w:rsidRPr="009273E0">
        <w:rPr>
          <w:rFonts w:ascii="Times New Roman" w:hAnsi="Times New Roman" w:cs="Times New Roman"/>
          <w:color w:val="000000" w:themeColor="text1"/>
          <w:sz w:val="24"/>
          <w:szCs w:val="24"/>
        </w:rPr>
        <w:t>t</w:t>
      </w:r>
      <w:r w:rsidR="005816BD" w:rsidRPr="009273E0">
        <w:rPr>
          <w:rFonts w:ascii="Times New Roman" w:hAnsi="Times New Roman" w:cs="Times New Roman"/>
          <w:color w:val="000000" w:themeColor="text1"/>
          <w:sz w:val="24"/>
          <w:szCs w:val="24"/>
        </w:rPr>
        <w:t xml:space="preserve">here is also a need for proper community involvement to elicit the coronavirus disease by taking preventive measures and spreading awareness. In this review, we have focused </w:t>
      </w:r>
      <w:r w:rsidR="0090434A" w:rsidRPr="009273E0">
        <w:rPr>
          <w:rFonts w:ascii="Times New Roman" w:hAnsi="Times New Roman" w:cs="Times New Roman"/>
          <w:color w:val="000000" w:themeColor="text1"/>
          <w:sz w:val="24"/>
          <w:szCs w:val="24"/>
        </w:rPr>
        <w:t xml:space="preserve">that how scientists can develop vaccines against new variants </w:t>
      </w:r>
      <w:r w:rsidR="005816BD" w:rsidRPr="009273E0">
        <w:rPr>
          <w:rFonts w:ascii="Times New Roman" w:hAnsi="Times New Roman" w:cs="Times New Roman"/>
          <w:color w:val="000000" w:themeColor="text1"/>
          <w:sz w:val="24"/>
          <w:szCs w:val="24"/>
        </w:rPr>
        <w:t xml:space="preserve">and </w:t>
      </w:r>
      <w:r w:rsidR="0090434A" w:rsidRPr="009273E0">
        <w:rPr>
          <w:rFonts w:ascii="Times New Roman" w:hAnsi="Times New Roman" w:cs="Times New Roman"/>
          <w:color w:val="000000" w:themeColor="text1"/>
          <w:sz w:val="24"/>
          <w:szCs w:val="24"/>
        </w:rPr>
        <w:t xml:space="preserve">convince the public about </w:t>
      </w:r>
      <w:r w:rsidR="005816BD" w:rsidRPr="009273E0">
        <w:rPr>
          <w:rFonts w:ascii="Times New Roman" w:hAnsi="Times New Roman" w:cs="Times New Roman"/>
          <w:color w:val="000000" w:themeColor="text1"/>
          <w:sz w:val="24"/>
          <w:szCs w:val="24"/>
        </w:rPr>
        <w:t>vaccine acceptance</w:t>
      </w:r>
      <w:r w:rsidR="00B81FA6" w:rsidRPr="009273E0">
        <w:rPr>
          <w:rFonts w:ascii="Times New Roman" w:hAnsi="Times New Roman" w:cs="Times New Roman"/>
          <w:color w:val="000000" w:themeColor="text1"/>
          <w:sz w:val="24"/>
          <w:szCs w:val="24"/>
        </w:rPr>
        <w:t xml:space="preserve"> </w:t>
      </w:r>
      <w:r w:rsidR="0090434A" w:rsidRPr="009273E0">
        <w:rPr>
          <w:rFonts w:ascii="Times New Roman" w:hAnsi="Times New Roman" w:cs="Times New Roman"/>
          <w:color w:val="000000" w:themeColor="text1"/>
          <w:sz w:val="24"/>
          <w:szCs w:val="24"/>
        </w:rPr>
        <w:t>at the community level</w:t>
      </w:r>
      <w:r w:rsidR="005816BD" w:rsidRPr="009273E0">
        <w:rPr>
          <w:rFonts w:ascii="Times New Roman" w:hAnsi="Times New Roman" w:cs="Times New Roman"/>
          <w:color w:val="000000" w:themeColor="text1"/>
          <w:sz w:val="24"/>
          <w:szCs w:val="24"/>
        </w:rPr>
        <w:t>.</w:t>
      </w:r>
      <w:r w:rsidR="00B81FA6" w:rsidRPr="009273E0">
        <w:rPr>
          <w:rFonts w:ascii="Times New Roman" w:hAnsi="Times New Roman" w:cs="Times New Roman"/>
          <w:color w:val="000000" w:themeColor="text1"/>
          <w:sz w:val="24"/>
          <w:szCs w:val="24"/>
        </w:rPr>
        <w:t xml:space="preserve"> This manuscript reviews Strategies for Covid-19 Vaccination Development, Strategies for Covid-19 Vaccination Acceptance, and Community Engagement in Covid-19 Vaccination plans.</w:t>
      </w:r>
    </w:p>
    <w:p w14:paraId="018A051C" w14:textId="325D6936" w:rsidR="00FD4B8C" w:rsidRDefault="00FD4B8C" w:rsidP="00E022F5">
      <w:pPr>
        <w:jc w:val="both"/>
        <w:rPr>
          <w:rFonts w:ascii="Times New Roman" w:hAnsi="Times New Roman" w:cs="Times New Roman"/>
          <w:b/>
          <w:bCs/>
          <w:color w:val="000000" w:themeColor="text1"/>
          <w:sz w:val="24"/>
          <w:szCs w:val="24"/>
        </w:rPr>
      </w:pPr>
    </w:p>
    <w:p w14:paraId="449A0E84" w14:textId="652BA5E2" w:rsidR="00101DF7" w:rsidRDefault="00101DF7" w:rsidP="00E022F5">
      <w:pPr>
        <w:jc w:val="both"/>
        <w:rPr>
          <w:rFonts w:ascii="Times New Roman" w:hAnsi="Times New Roman" w:cs="Times New Roman"/>
          <w:b/>
          <w:bCs/>
          <w:color w:val="000000" w:themeColor="text1"/>
          <w:sz w:val="24"/>
          <w:szCs w:val="24"/>
        </w:rPr>
      </w:pPr>
    </w:p>
    <w:p w14:paraId="5687B753" w14:textId="2F90DE65" w:rsidR="00101DF7" w:rsidRDefault="00101DF7" w:rsidP="00E022F5">
      <w:pPr>
        <w:jc w:val="both"/>
        <w:rPr>
          <w:rFonts w:ascii="Times New Roman" w:hAnsi="Times New Roman" w:cs="Times New Roman"/>
          <w:b/>
          <w:bCs/>
          <w:color w:val="000000" w:themeColor="text1"/>
          <w:sz w:val="24"/>
          <w:szCs w:val="24"/>
        </w:rPr>
      </w:pPr>
    </w:p>
    <w:p w14:paraId="63B08A1A" w14:textId="77777777" w:rsidR="00101DF7" w:rsidRPr="009273E0" w:rsidRDefault="00101DF7" w:rsidP="00E022F5">
      <w:pPr>
        <w:jc w:val="both"/>
        <w:rPr>
          <w:rFonts w:ascii="Times New Roman" w:hAnsi="Times New Roman" w:cs="Times New Roman"/>
          <w:b/>
          <w:bCs/>
          <w:color w:val="000000" w:themeColor="text1"/>
          <w:sz w:val="24"/>
          <w:szCs w:val="24"/>
        </w:rPr>
      </w:pPr>
    </w:p>
    <w:p w14:paraId="35E12B50" w14:textId="74BC9416" w:rsidR="00FD3EE1" w:rsidRPr="009273E0" w:rsidRDefault="00BB67C4" w:rsidP="00E022F5">
      <w:pPr>
        <w:jc w:val="both"/>
        <w:rPr>
          <w:rFonts w:ascii="Times New Roman" w:hAnsi="Times New Roman" w:cs="Times New Roman"/>
          <w:b/>
          <w:bCs/>
          <w:color w:val="000000" w:themeColor="text1"/>
          <w:sz w:val="24"/>
          <w:szCs w:val="24"/>
        </w:rPr>
      </w:pPr>
      <w:r w:rsidRPr="009273E0">
        <w:rPr>
          <w:rFonts w:ascii="Times New Roman" w:hAnsi="Times New Roman" w:cs="Times New Roman"/>
          <w:b/>
          <w:bCs/>
          <w:color w:val="000000" w:themeColor="text1"/>
          <w:sz w:val="24"/>
          <w:szCs w:val="24"/>
        </w:rPr>
        <w:t>Introduction:</w:t>
      </w:r>
    </w:p>
    <w:p w14:paraId="7FFF3907" w14:textId="6AA7E98C" w:rsidR="00665421" w:rsidRPr="009273E0" w:rsidRDefault="00665421" w:rsidP="00E022F5">
      <w:pPr>
        <w:jc w:val="both"/>
        <w:rPr>
          <w:rFonts w:ascii="Times New Roman" w:hAnsi="Times New Roman" w:cs="Times New Roman"/>
          <w:color w:val="000000" w:themeColor="text1"/>
          <w:sz w:val="24"/>
          <w:szCs w:val="24"/>
        </w:rPr>
      </w:pPr>
      <w:r w:rsidRPr="009273E0">
        <w:rPr>
          <w:rFonts w:ascii="Times New Roman" w:hAnsi="Times New Roman" w:cs="Times New Roman"/>
          <w:color w:val="000000" w:themeColor="text1"/>
          <w:sz w:val="24"/>
          <w:szCs w:val="24"/>
        </w:rPr>
        <w:t xml:space="preserve">Coronavirus Disease 2019 (COVID-19) has </w:t>
      </w:r>
      <w:r w:rsidR="0036351C">
        <w:rPr>
          <w:rFonts w:ascii="Times New Roman" w:hAnsi="Times New Roman" w:cs="Times New Roman"/>
          <w:color w:val="000000" w:themeColor="text1"/>
          <w:sz w:val="24"/>
          <w:szCs w:val="24"/>
        </w:rPr>
        <w:t xml:space="preserve">transmitted very </w:t>
      </w:r>
      <w:r w:rsidRPr="009273E0">
        <w:rPr>
          <w:rFonts w:ascii="Times New Roman" w:hAnsi="Times New Roman" w:cs="Times New Roman"/>
          <w:color w:val="000000" w:themeColor="text1"/>
          <w:sz w:val="24"/>
          <w:szCs w:val="24"/>
        </w:rPr>
        <w:t>quickly around the globe after the first case was discovered in Wuhan, China, in December 2019. The severe acute respiratory syndrome coronavirus 2 (SARS-CoV-2) is the cause of COVID-19</w:t>
      </w:r>
      <w:r w:rsidR="009C529A" w:rsidRPr="009273E0">
        <w:rPr>
          <w:rFonts w:ascii="Times New Roman" w:hAnsi="Times New Roman" w:cs="Times New Roman"/>
          <w:color w:val="000000" w:themeColor="text1"/>
          <w:sz w:val="24"/>
          <w:szCs w:val="24"/>
        </w:rPr>
        <w:fldChar w:fldCharType="begin"/>
      </w:r>
      <w:r w:rsidR="009273E0" w:rsidRPr="009273E0">
        <w:rPr>
          <w:rFonts w:ascii="Times New Roman" w:hAnsi="Times New Roman" w:cs="Times New Roman"/>
          <w:color w:val="000000" w:themeColor="text1"/>
          <w:sz w:val="24"/>
          <w:szCs w:val="24"/>
        </w:rPr>
        <w:instrText xml:space="preserve"> ADDIN EN.CITE &lt;EndNote&gt;&lt;Cite&gt;&lt;Author&gt;Wang&lt;/Author&gt;&lt;Year&gt;2020&lt;/Year&gt;&lt;RecNum&gt;1&lt;/RecNum&gt;&lt;DisplayText&gt;[1]&lt;/DisplayText&gt;&lt;record&gt;&lt;rec-number&gt;1&lt;/rec-number&gt;&lt;foreign-keys&gt;&lt;key app="EN" db-id="trd2aa2ztd0zdmeerfnp09evwvpx0sd90x25" timestamp="1674903477"&gt;1&lt;/key&gt;&lt;/foreign-keys&gt;&lt;ref-type name="Journal Article"&gt;17&lt;/ref-type&gt;&lt;contributors&gt;&lt;authors&gt;&lt;author&gt;Wang, Chen&lt;/author&gt;&lt;author&gt;Horby, Peter W&lt;/author&gt;&lt;author&gt;Hayden, Frederick G&lt;/author&gt;&lt;author&gt;Gao, George F&lt;/author&gt;&lt;/authors&gt;&lt;/contributors&gt;&lt;titles&gt;&lt;title&gt;A novel coronavirus outbreak of global health concern&lt;/title&gt;&lt;secondary-title&gt;The lancet&lt;/secondary-title&gt;&lt;/titles&gt;&lt;periodical&gt;&lt;full-title&gt;The lancet&lt;/full-title&gt;&lt;/periodical&gt;&lt;pages&gt;470-473&lt;/pages&gt;&lt;volume&gt;395&lt;/volume&gt;&lt;number&gt;10223&lt;/number&gt;&lt;dates&gt;&lt;year&gt;2020&lt;/year&gt;&lt;/dates&gt;&lt;isbn&gt;0140-6736&lt;/isbn&gt;&lt;urls&gt;&lt;/urls&gt;&lt;/record&gt;&lt;/Cite&gt;&lt;/EndNote&gt;</w:instrText>
      </w:r>
      <w:r w:rsidR="009C529A" w:rsidRPr="009273E0">
        <w:rPr>
          <w:rFonts w:ascii="Times New Roman" w:hAnsi="Times New Roman" w:cs="Times New Roman"/>
          <w:color w:val="000000" w:themeColor="text1"/>
          <w:sz w:val="24"/>
          <w:szCs w:val="24"/>
        </w:rPr>
        <w:fldChar w:fldCharType="separate"/>
      </w:r>
      <w:r w:rsidR="009273E0" w:rsidRPr="009273E0">
        <w:rPr>
          <w:rFonts w:ascii="Times New Roman" w:hAnsi="Times New Roman" w:cs="Times New Roman"/>
          <w:noProof/>
          <w:color w:val="000000" w:themeColor="text1"/>
          <w:sz w:val="24"/>
          <w:szCs w:val="24"/>
        </w:rPr>
        <w:t>[1]</w:t>
      </w:r>
      <w:r w:rsidR="009C529A" w:rsidRPr="009273E0">
        <w:rPr>
          <w:rFonts w:ascii="Times New Roman" w:hAnsi="Times New Roman" w:cs="Times New Roman"/>
          <w:color w:val="000000" w:themeColor="text1"/>
          <w:sz w:val="24"/>
          <w:szCs w:val="24"/>
        </w:rPr>
        <w:fldChar w:fldCharType="end"/>
      </w:r>
      <w:r w:rsidRPr="009273E0">
        <w:rPr>
          <w:rFonts w:ascii="Times New Roman" w:hAnsi="Times New Roman" w:cs="Times New Roman"/>
          <w:color w:val="000000" w:themeColor="text1"/>
          <w:sz w:val="24"/>
          <w:szCs w:val="24"/>
        </w:rPr>
        <w:t xml:space="preserve">. The World Health Organization (WHO) declared this outbreak to be a pandemic on March 11, 2020 </w:t>
      </w:r>
      <w:r w:rsidR="009C529A" w:rsidRPr="009273E0">
        <w:rPr>
          <w:rFonts w:ascii="Times New Roman" w:hAnsi="Times New Roman" w:cs="Times New Roman"/>
          <w:color w:val="000000" w:themeColor="text1"/>
          <w:sz w:val="24"/>
          <w:szCs w:val="24"/>
        </w:rPr>
        <w:fldChar w:fldCharType="begin"/>
      </w:r>
      <w:r w:rsidR="009273E0" w:rsidRPr="009273E0">
        <w:rPr>
          <w:rFonts w:ascii="Times New Roman" w:hAnsi="Times New Roman" w:cs="Times New Roman"/>
          <w:color w:val="000000" w:themeColor="text1"/>
          <w:sz w:val="24"/>
          <w:szCs w:val="24"/>
        </w:rPr>
        <w:instrText xml:space="preserve"> ADDIN EN.CITE &lt;EndNote&gt;&lt;Cite&gt;&lt;Author&gt;Ghebreyesus&lt;/Author&gt;&lt;Year&gt;2020&lt;/Year&gt;&lt;RecNum&gt;2&lt;/RecNum&gt;&lt;DisplayText&gt;[2]&lt;/DisplayText&gt;&lt;record&gt;&lt;rec-number&gt;2&lt;/rec-number&gt;&lt;foreign-keys&gt;&lt;key app="EN" db-id="trd2aa2ztd0zdmeerfnp09evwvpx0sd90x25" timestamp="1674903535"&gt;2&lt;/key&gt;&lt;/foreign-keys&gt;&lt;ref-type name="Generic"&gt;13&lt;/ref-type&gt;&lt;contributors&gt;&lt;authors&gt;&lt;author&gt;Ghebreyesus, TA&lt;/author&gt;&lt;/authors&gt;&lt;/contributors&gt;&lt;titles&gt;&lt;title&gt;World Health Organization. WHO Director-General’s opening remarks at the media briefing on COVID-19-25 May 2020&lt;/title&gt;&lt;/titles&gt;&lt;dates&gt;&lt;year&gt;2020&lt;/year&gt;&lt;/dates&gt;&lt;urls&gt;&lt;/urls&gt;&lt;/record&gt;&lt;/Cite&gt;&lt;/EndNote&gt;</w:instrText>
      </w:r>
      <w:r w:rsidR="009C529A" w:rsidRPr="009273E0">
        <w:rPr>
          <w:rFonts w:ascii="Times New Roman" w:hAnsi="Times New Roman" w:cs="Times New Roman"/>
          <w:color w:val="000000" w:themeColor="text1"/>
          <w:sz w:val="24"/>
          <w:szCs w:val="24"/>
        </w:rPr>
        <w:fldChar w:fldCharType="separate"/>
      </w:r>
      <w:r w:rsidR="009273E0" w:rsidRPr="009273E0">
        <w:rPr>
          <w:rFonts w:ascii="Times New Roman" w:hAnsi="Times New Roman" w:cs="Times New Roman"/>
          <w:noProof/>
          <w:color w:val="000000" w:themeColor="text1"/>
          <w:sz w:val="24"/>
          <w:szCs w:val="24"/>
        </w:rPr>
        <w:t>[2]</w:t>
      </w:r>
      <w:r w:rsidR="009C529A" w:rsidRPr="009273E0">
        <w:rPr>
          <w:rFonts w:ascii="Times New Roman" w:hAnsi="Times New Roman" w:cs="Times New Roman"/>
          <w:color w:val="000000" w:themeColor="text1"/>
          <w:sz w:val="24"/>
          <w:szCs w:val="24"/>
        </w:rPr>
        <w:fldChar w:fldCharType="end"/>
      </w:r>
      <w:r w:rsidRPr="009273E0">
        <w:rPr>
          <w:rFonts w:ascii="Times New Roman" w:hAnsi="Times New Roman" w:cs="Times New Roman"/>
          <w:color w:val="000000" w:themeColor="text1"/>
          <w:sz w:val="24"/>
          <w:szCs w:val="24"/>
        </w:rPr>
        <w:t xml:space="preserve"> More than 108.8 million people had COVID-19 infection as of February 17, 2021, and 223 different countries had reported over 2.4 million casualties</w:t>
      </w:r>
      <w:r w:rsidR="009C529A" w:rsidRPr="009273E0">
        <w:rPr>
          <w:rFonts w:ascii="Times New Roman" w:hAnsi="Times New Roman" w:cs="Times New Roman"/>
          <w:color w:val="000000" w:themeColor="text1"/>
          <w:sz w:val="24"/>
          <w:szCs w:val="24"/>
        </w:rPr>
        <w:t xml:space="preserve"> </w:t>
      </w:r>
      <w:r w:rsidR="009C529A" w:rsidRPr="009273E0">
        <w:rPr>
          <w:rFonts w:ascii="Times New Roman" w:hAnsi="Times New Roman" w:cs="Times New Roman"/>
          <w:color w:val="000000" w:themeColor="text1"/>
          <w:sz w:val="24"/>
          <w:szCs w:val="24"/>
        </w:rPr>
        <w:fldChar w:fldCharType="begin"/>
      </w:r>
      <w:r w:rsidR="009273E0" w:rsidRPr="009273E0">
        <w:rPr>
          <w:rFonts w:ascii="Times New Roman" w:hAnsi="Times New Roman" w:cs="Times New Roman"/>
          <w:color w:val="000000" w:themeColor="text1"/>
          <w:sz w:val="24"/>
          <w:szCs w:val="24"/>
        </w:rPr>
        <w:instrText xml:space="preserve"> ADDIN EN.CITE &lt;EndNote&gt;&lt;Cite&gt;&lt;Author&gt;Gasmi&lt;/Author&gt;&lt;Year&gt;2022&lt;/Year&gt;&lt;RecNum&gt;3&lt;/RecNum&gt;&lt;DisplayText&gt;[3]&lt;/DisplayText&gt;&lt;record&gt;&lt;rec-number&gt;3&lt;/rec-number&gt;&lt;foreign-keys&gt;&lt;key app="EN" db-id="trd2aa2ztd0zdmeerfnp09evwvpx0sd90x25" timestamp="1674903608"&gt;3&lt;/key&gt;&lt;/foreign-keys&gt;&lt;ref-type name="Journal Article"&gt;17&lt;/ref-type&gt;&lt;contributors&gt;&lt;authors&gt;&lt;author&gt;Gasmi, Amin&lt;/author&gt;&lt;author&gt;Srinath, Shvetha&lt;/author&gt;&lt;author&gt;Dadar, Maryam&lt;/author&gt;&lt;author&gt;Pivina, Lyudmila&lt;/author&gt;&lt;author&gt;Menzel, Alain&lt;/author&gt;&lt;author&gt;Benahmed, Asma Gasmi&lt;/author&gt;&lt;author&gt;Chirumbolo, Salvatore&lt;/author&gt;&lt;author&gt;Bjørklund, Geir&lt;/author&gt;&lt;/authors&gt;&lt;/contributors&gt;&lt;titles&gt;&lt;title&gt;A global survey in the developmental landscape of possible vaccination strategies for COVID-19&lt;/title&gt;&lt;secondary-title&gt;Clinical Immunology&lt;/secondary-title&gt;&lt;/titles&gt;&lt;periodical&gt;&lt;full-title&gt;Clinical Immunology&lt;/full-title&gt;&lt;/periodical&gt;&lt;pages&gt;108958&lt;/pages&gt;&lt;dates&gt;&lt;year&gt;2022&lt;/year&gt;&lt;/dates&gt;&lt;isbn&gt;1521-6616&lt;/isbn&gt;&lt;urls&gt;&lt;/urls&gt;&lt;/record&gt;&lt;/Cite&gt;&lt;/EndNote&gt;</w:instrText>
      </w:r>
      <w:r w:rsidR="009C529A" w:rsidRPr="009273E0">
        <w:rPr>
          <w:rFonts w:ascii="Times New Roman" w:hAnsi="Times New Roman" w:cs="Times New Roman"/>
          <w:color w:val="000000" w:themeColor="text1"/>
          <w:sz w:val="24"/>
          <w:szCs w:val="24"/>
        </w:rPr>
        <w:fldChar w:fldCharType="separate"/>
      </w:r>
      <w:r w:rsidR="009273E0" w:rsidRPr="009273E0">
        <w:rPr>
          <w:rFonts w:ascii="Times New Roman" w:hAnsi="Times New Roman" w:cs="Times New Roman"/>
          <w:noProof/>
          <w:color w:val="000000" w:themeColor="text1"/>
          <w:sz w:val="24"/>
          <w:szCs w:val="24"/>
        </w:rPr>
        <w:t>[3]</w:t>
      </w:r>
      <w:r w:rsidR="009C529A" w:rsidRPr="009273E0">
        <w:rPr>
          <w:rFonts w:ascii="Times New Roman" w:hAnsi="Times New Roman" w:cs="Times New Roman"/>
          <w:color w:val="000000" w:themeColor="text1"/>
          <w:sz w:val="24"/>
          <w:szCs w:val="24"/>
        </w:rPr>
        <w:fldChar w:fldCharType="end"/>
      </w:r>
      <w:r w:rsidR="009C529A" w:rsidRPr="009273E0">
        <w:rPr>
          <w:rFonts w:ascii="Times New Roman" w:hAnsi="Times New Roman" w:cs="Times New Roman"/>
          <w:color w:val="000000" w:themeColor="text1"/>
          <w:sz w:val="24"/>
          <w:szCs w:val="24"/>
        </w:rPr>
        <w:t xml:space="preserve"> </w:t>
      </w:r>
      <w:r w:rsidR="009C529A" w:rsidRPr="009273E0">
        <w:rPr>
          <w:rFonts w:ascii="Times New Roman" w:hAnsi="Times New Roman" w:cs="Times New Roman"/>
          <w:color w:val="000000" w:themeColor="text1"/>
          <w:sz w:val="24"/>
          <w:szCs w:val="24"/>
        </w:rPr>
        <w:fldChar w:fldCharType="begin"/>
      </w:r>
      <w:r w:rsidR="009273E0" w:rsidRPr="009273E0">
        <w:rPr>
          <w:rFonts w:ascii="Times New Roman" w:hAnsi="Times New Roman" w:cs="Times New Roman"/>
          <w:color w:val="000000" w:themeColor="text1"/>
          <w:sz w:val="24"/>
          <w:szCs w:val="24"/>
        </w:rPr>
        <w:instrText xml:space="preserve"> ADDIN EN.CITE &lt;EndNote&gt;&lt;Cite&gt;&lt;Author&gt;Zucman&lt;/Author&gt;&lt;Year&gt;2022&lt;/Year&gt;&lt;RecNum&gt;1&lt;/RecNum&gt;&lt;DisplayText&gt;[4]&lt;/DisplayText&gt;&lt;record&gt;&lt;rec-number&gt;1&lt;/rec-number&gt;&lt;foreign-keys&gt;&lt;key app="EN" db-id="0wzrs0w0tax2z4e02pt5wtdu25x2pdasdets" timestamp="1674904044"&gt;1&lt;/key&gt;&lt;/foreign-keys&gt;&lt;ref-type name="Conference Proceedings"&gt;10&lt;/ref-type&gt;&lt;contributors&gt;&lt;authors&gt;&lt;author&gt;Zucman, David&lt;/author&gt;&lt;author&gt;Rasnaama, Amina&lt;/author&gt;&lt;author&gt;Majerholc, Catherine&lt;/author&gt;&lt;author&gt;Vallée, Alexandre&lt;/author&gt;&lt;/authors&gt;&lt;/contributors&gt;&lt;titles&gt;&lt;title&gt;The COVID-19 Pandemic and the Migrant Population for HIV Diagnosis and Care Follow-Up: They Are Left Behind&lt;/title&gt;&lt;secondary-title&gt;Healthcare&lt;/secondary-title&gt;&lt;/titles&gt;&lt;pages&gt;1607&lt;/pages&gt;&lt;volume&gt;10&lt;/volume&gt;&lt;number&gt;9&lt;/number&gt;&lt;dates&gt;&lt;year&gt;2022&lt;/year&gt;&lt;/dates&gt;&lt;publisher&gt;MDPI&lt;/publisher&gt;&lt;isbn&gt;2227-9032&lt;/isbn&gt;&lt;urls&gt;&lt;/urls&gt;&lt;/record&gt;&lt;/Cite&gt;&lt;/EndNote&gt;</w:instrText>
      </w:r>
      <w:r w:rsidR="009C529A" w:rsidRPr="009273E0">
        <w:rPr>
          <w:rFonts w:ascii="Times New Roman" w:hAnsi="Times New Roman" w:cs="Times New Roman"/>
          <w:color w:val="000000" w:themeColor="text1"/>
          <w:sz w:val="24"/>
          <w:szCs w:val="24"/>
        </w:rPr>
        <w:fldChar w:fldCharType="separate"/>
      </w:r>
      <w:r w:rsidR="009273E0" w:rsidRPr="009273E0">
        <w:rPr>
          <w:rFonts w:ascii="Times New Roman" w:hAnsi="Times New Roman" w:cs="Times New Roman"/>
          <w:noProof/>
          <w:color w:val="000000" w:themeColor="text1"/>
          <w:sz w:val="24"/>
          <w:szCs w:val="24"/>
        </w:rPr>
        <w:t>[4]</w:t>
      </w:r>
      <w:r w:rsidR="009C529A" w:rsidRPr="009273E0">
        <w:rPr>
          <w:rFonts w:ascii="Times New Roman" w:hAnsi="Times New Roman" w:cs="Times New Roman"/>
          <w:color w:val="000000" w:themeColor="text1"/>
          <w:sz w:val="24"/>
          <w:szCs w:val="24"/>
        </w:rPr>
        <w:fldChar w:fldCharType="end"/>
      </w:r>
      <w:r w:rsidR="00BB67C4" w:rsidRPr="009273E0">
        <w:rPr>
          <w:rFonts w:ascii="Times New Roman" w:hAnsi="Times New Roman" w:cs="Times New Roman"/>
          <w:color w:val="000000" w:themeColor="text1"/>
          <w:sz w:val="24"/>
          <w:szCs w:val="24"/>
        </w:rPr>
        <w:t xml:space="preserve">. </w:t>
      </w:r>
      <w:r w:rsidRPr="009273E0">
        <w:rPr>
          <w:rFonts w:ascii="Times New Roman" w:hAnsi="Times New Roman" w:cs="Times New Roman"/>
          <w:color w:val="000000" w:themeColor="text1"/>
          <w:sz w:val="24"/>
          <w:szCs w:val="24"/>
        </w:rPr>
        <w:t xml:space="preserve">Until COVID-19 vaccinations became widely available, countries relied upon contact tracing to control the virus's spread </w:t>
      </w:r>
      <w:r w:rsidR="009C529A" w:rsidRPr="009273E0">
        <w:rPr>
          <w:rFonts w:ascii="Times New Roman" w:hAnsi="Times New Roman" w:cs="Times New Roman"/>
          <w:color w:val="000000" w:themeColor="text1"/>
          <w:sz w:val="24"/>
          <w:szCs w:val="24"/>
        </w:rPr>
        <w:fldChar w:fldCharType="begin"/>
      </w:r>
      <w:r w:rsidR="009273E0" w:rsidRPr="009273E0">
        <w:rPr>
          <w:rFonts w:ascii="Times New Roman" w:hAnsi="Times New Roman" w:cs="Times New Roman"/>
          <w:color w:val="000000" w:themeColor="text1"/>
          <w:sz w:val="24"/>
          <w:szCs w:val="24"/>
        </w:rPr>
        <w:instrText xml:space="preserve"> ADDIN EN.CITE &lt;EndNote&gt;&lt;Cite&gt;&lt;Author&gt;Zhou&lt;/Author&gt;&lt;Year&gt;2020&lt;/Year&gt;&lt;RecNum&gt;6&lt;/RecNum&gt;&lt;DisplayText&gt;[5]&lt;/DisplayText&gt;&lt;record&gt;&lt;rec-number&gt;6&lt;/rec-number&gt;&lt;foreign-keys&gt;&lt;key app="EN" db-id="trd2aa2ztd0zdmeerfnp09evwvpx0sd90x25" timestamp="1674903727"&gt;6&lt;/key&gt;&lt;/foreign-keys&gt;&lt;ref-type name="Journal Article"&gt;17&lt;/ref-type&gt;&lt;contributors&gt;&lt;authors&gt;&lt;author&gt;Zhou, Fei&lt;/author&gt;&lt;author&gt;Yu, Ting&lt;/author&gt;&lt;author&gt;Du, Ronghui&lt;/author&gt;&lt;author&gt;Fan, Guohui&lt;/author&gt;&lt;author&gt;Liu, Ying&lt;/author&gt;&lt;author&gt;Liu, Zhibo&lt;/author&gt;&lt;author&gt;Xiang, Jie&lt;/author&gt;&lt;author&gt;Wang, Yeming&lt;/author&gt;&lt;author&gt;Song, Bin&lt;/author&gt;&lt;author&gt;Gu, Xiaoying&lt;/author&gt;&lt;/authors&gt;&lt;/contributors&gt;&lt;titles&gt;&lt;title&gt;Clinical course and risk factors for mortality of adult inpatients with COVID-19 in Wuhan, China: a retrospective cohort study&lt;/title&gt;&lt;secondary-title&gt;The lancet&lt;/secondary-title&gt;&lt;/titles&gt;&lt;periodical&gt;&lt;full-title&gt;The lancet&lt;/full-title&gt;&lt;/periodical&gt;&lt;pages&gt;1054-1062&lt;/pages&gt;&lt;volume&gt;395&lt;/volume&gt;&lt;number&gt;10229&lt;/number&gt;&lt;dates&gt;&lt;year&gt;2020&lt;/year&gt;&lt;/dates&gt;&lt;isbn&gt;0140-6736&lt;/isbn&gt;&lt;urls&gt;&lt;/urls&gt;&lt;/record&gt;&lt;/Cite&gt;&lt;/EndNote&gt;</w:instrText>
      </w:r>
      <w:r w:rsidR="009C529A" w:rsidRPr="009273E0">
        <w:rPr>
          <w:rFonts w:ascii="Times New Roman" w:hAnsi="Times New Roman" w:cs="Times New Roman"/>
          <w:color w:val="000000" w:themeColor="text1"/>
          <w:sz w:val="24"/>
          <w:szCs w:val="24"/>
        </w:rPr>
        <w:fldChar w:fldCharType="separate"/>
      </w:r>
      <w:r w:rsidR="009273E0" w:rsidRPr="009273E0">
        <w:rPr>
          <w:rFonts w:ascii="Times New Roman" w:hAnsi="Times New Roman" w:cs="Times New Roman"/>
          <w:noProof/>
          <w:color w:val="000000" w:themeColor="text1"/>
          <w:sz w:val="24"/>
          <w:szCs w:val="24"/>
        </w:rPr>
        <w:t>[5]</w:t>
      </w:r>
      <w:r w:rsidR="009C529A" w:rsidRPr="009273E0">
        <w:rPr>
          <w:rFonts w:ascii="Times New Roman" w:hAnsi="Times New Roman" w:cs="Times New Roman"/>
          <w:color w:val="000000" w:themeColor="text1"/>
          <w:sz w:val="24"/>
          <w:szCs w:val="24"/>
        </w:rPr>
        <w:fldChar w:fldCharType="end"/>
      </w:r>
      <w:r w:rsidR="009C529A" w:rsidRPr="009273E0">
        <w:rPr>
          <w:rFonts w:ascii="Times New Roman" w:hAnsi="Times New Roman" w:cs="Times New Roman"/>
          <w:color w:val="000000" w:themeColor="text1"/>
          <w:sz w:val="24"/>
          <w:szCs w:val="24"/>
        </w:rPr>
        <w:t>.</w:t>
      </w:r>
      <w:r w:rsidRPr="009273E0">
        <w:rPr>
          <w:rFonts w:ascii="Times New Roman" w:hAnsi="Times New Roman" w:cs="Times New Roman"/>
          <w:color w:val="000000" w:themeColor="text1"/>
          <w:sz w:val="24"/>
          <w:szCs w:val="24"/>
        </w:rPr>
        <w:t xml:space="preserve"> Nearly 20 million cases had been reported worldwide by August 2020, with over a half million deaths. Although the disease affects persons of various ages, it primarily affects</w:t>
      </w:r>
      <w:r w:rsidR="00CF0EEA" w:rsidRPr="009273E0">
        <w:rPr>
          <w:rFonts w:ascii="Times New Roman" w:hAnsi="Times New Roman" w:cs="Times New Roman"/>
          <w:color w:val="000000" w:themeColor="text1"/>
          <w:sz w:val="24"/>
          <w:szCs w:val="24"/>
        </w:rPr>
        <w:t xml:space="preserve"> </w:t>
      </w:r>
      <w:r w:rsidRPr="009273E0">
        <w:rPr>
          <w:rFonts w:ascii="Times New Roman" w:hAnsi="Times New Roman" w:cs="Times New Roman"/>
          <w:color w:val="000000" w:themeColor="text1"/>
          <w:sz w:val="24"/>
          <w:szCs w:val="24"/>
        </w:rPr>
        <w:t xml:space="preserve">elderly aged individuals and those who are already suffering </w:t>
      </w:r>
      <w:r w:rsidR="00CF0EEA" w:rsidRPr="009273E0">
        <w:rPr>
          <w:rFonts w:ascii="Times New Roman" w:hAnsi="Times New Roman" w:cs="Times New Roman"/>
          <w:color w:val="000000" w:themeColor="text1"/>
          <w:sz w:val="24"/>
          <w:szCs w:val="24"/>
        </w:rPr>
        <w:t>from</w:t>
      </w:r>
      <w:r w:rsidRPr="009273E0">
        <w:rPr>
          <w:rFonts w:ascii="Times New Roman" w:hAnsi="Times New Roman" w:cs="Times New Roman"/>
          <w:color w:val="000000" w:themeColor="text1"/>
          <w:sz w:val="24"/>
          <w:szCs w:val="24"/>
        </w:rPr>
        <w:t xml:space="preserve"> many health complications </w:t>
      </w:r>
      <w:r w:rsidR="009C529A" w:rsidRPr="009273E0">
        <w:rPr>
          <w:rFonts w:ascii="Times New Roman" w:hAnsi="Times New Roman" w:cs="Times New Roman"/>
          <w:color w:val="000000" w:themeColor="text1"/>
          <w:sz w:val="24"/>
          <w:szCs w:val="24"/>
        </w:rPr>
        <w:fldChar w:fldCharType="begin"/>
      </w:r>
      <w:r w:rsidR="009273E0" w:rsidRPr="009273E0">
        <w:rPr>
          <w:rFonts w:ascii="Times New Roman" w:hAnsi="Times New Roman" w:cs="Times New Roman"/>
          <w:color w:val="000000" w:themeColor="text1"/>
          <w:sz w:val="24"/>
          <w:szCs w:val="24"/>
        </w:rPr>
        <w:instrText xml:space="preserve"> ADDIN EN.CITE &lt;EndNote&gt;&lt;Cite&gt;&lt;Author&gt;Dinleyici&lt;/Author&gt;&lt;Year&gt;2021&lt;/Year&gt;&lt;RecNum&gt;7&lt;/RecNum&gt;&lt;DisplayText&gt;[6]&lt;/DisplayText&gt;&lt;record&gt;&lt;rec-number&gt;7&lt;/rec-number&gt;&lt;foreign-keys&gt;&lt;key app="EN" db-id="trd2aa2ztd0zdmeerfnp09evwvpx0sd90x25" timestamp="1674903788"&gt;7&lt;/key&gt;&lt;/foreign-keys&gt;&lt;ref-type name="Journal Article"&gt;17&lt;/ref-type&gt;&lt;contributors&gt;&lt;authors&gt;&lt;author&gt;Dinleyici, Ener Cagri&lt;/author&gt;&lt;author&gt;Borrow, Ray&lt;/author&gt;&lt;author&gt;Safadi, Marco Aurélio Palazzi&lt;/author&gt;&lt;author&gt;van Damme, Pierre&lt;/author&gt;&lt;author&gt;Munoz, Flor M&lt;/author&gt;&lt;/authors&gt;&lt;/contributors&gt;&lt;titles&gt;&lt;title&gt;Vaccines and routine immunization strategies during the COVID-19 pandemic&lt;/title&gt;&lt;secondary-title&gt;Human vaccines &amp;amp; immunotherapeutics&lt;/secondary-title&gt;&lt;/titles&gt;&lt;periodical&gt;&lt;full-title&gt;Human vaccines &amp;amp; immunotherapeutics&lt;/full-title&gt;&lt;/periodical&gt;&lt;pages&gt;400-407&lt;/pages&gt;&lt;volume&gt;17&lt;/volume&gt;&lt;number&gt;2&lt;/number&gt;&lt;dates&gt;&lt;year&gt;2021&lt;/year&gt;&lt;/dates&gt;&lt;isbn&gt;2164-5515&lt;/isbn&gt;&lt;urls&gt;&lt;/urls&gt;&lt;/record&gt;&lt;/Cite&gt;&lt;/EndNote&gt;</w:instrText>
      </w:r>
      <w:r w:rsidR="009C529A" w:rsidRPr="009273E0">
        <w:rPr>
          <w:rFonts w:ascii="Times New Roman" w:hAnsi="Times New Roman" w:cs="Times New Roman"/>
          <w:color w:val="000000" w:themeColor="text1"/>
          <w:sz w:val="24"/>
          <w:szCs w:val="24"/>
        </w:rPr>
        <w:fldChar w:fldCharType="separate"/>
      </w:r>
      <w:r w:rsidR="009273E0" w:rsidRPr="009273E0">
        <w:rPr>
          <w:rFonts w:ascii="Times New Roman" w:hAnsi="Times New Roman" w:cs="Times New Roman"/>
          <w:noProof/>
          <w:color w:val="000000" w:themeColor="text1"/>
          <w:sz w:val="24"/>
          <w:szCs w:val="24"/>
        </w:rPr>
        <w:t>[6]</w:t>
      </w:r>
      <w:r w:rsidR="009C529A" w:rsidRPr="009273E0">
        <w:rPr>
          <w:rFonts w:ascii="Times New Roman" w:hAnsi="Times New Roman" w:cs="Times New Roman"/>
          <w:color w:val="000000" w:themeColor="text1"/>
          <w:sz w:val="24"/>
          <w:szCs w:val="24"/>
        </w:rPr>
        <w:fldChar w:fldCharType="end"/>
      </w:r>
      <w:r w:rsidRPr="009273E0">
        <w:rPr>
          <w:rFonts w:ascii="Times New Roman" w:hAnsi="Times New Roman" w:cs="Times New Roman"/>
          <w:color w:val="000000" w:themeColor="text1"/>
          <w:sz w:val="24"/>
          <w:szCs w:val="24"/>
        </w:rPr>
        <w:t xml:space="preserve">. One of the most problematic and worrying pandemics is now being caused by a coronavirus associated </w:t>
      </w:r>
      <w:r w:rsidR="00CF0EEA" w:rsidRPr="009273E0">
        <w:rPr>
          <w:rFonts w:ascii="Times New Roman" w:hAnsi="Times New Roman" w:cs="Times New Roman"/>
          <w:color w:val="000000" w:themeColor="text1"/>
          <w:sz w:val="24"/>
          <w:szCs w:val="24"/>
        </w:rPr>
        <w:t>with</w:t>
      </w:r>
      <w:r w:rsidRPr="009273E0">
        <w:rPr>
          <w:rFonts w:ascii="Times New Roman" w:hAnsi="Times New Roman" w:cs="Times New Roman"/>
          <w:color w:val="000000" w:themeColor="text1"/>
          <w:sz w:val="24"/>
          <w:szCs w:val="24"/>
        </w:rPr>
        <w:t xml:space="preserve"> severe acute respiratory syndrome (COVID-19). Vaccine-preventable disease (VPD) surveillance and routine pediatric vaccines for individual children in clinics should </w:t>
      </w:r>
      <w:r w:rsidR="00CF0EEA" w:rsidRPr="009273E0">
        <w:rPr>
          <w:rFonts w:ascii="Times New Roman" w:hAnsi="Times New Roman" w:cs="Times New Roman"/>
          <w:color w:val="000000" w:themeColor="text1"/>
          <w:sz w:val="24"/>
          <w:szCs w:val="24"/>
        </w:rPr>
        <w:t>continue</w:t>
      </w:r>
      <w:r w:rsidRPr="009273E0">
        <w:rPr>
          <w:rFonts w:ascii="Times New Roman" w:hAnsi="Times New Roman" w:cs="Times New Roman"/>
          <w:color w:val="000000" w:themeColor="text1"/>
          <w:sz w:val="24"/>
          <w:szCs w:val="24"/>
        </w:rPr>
        <w:t xml:space="preserve"> as long as possible throughout </w:t>
      </w:r>
      <w:r w:rsidR="00CF0EEA" w:rsidRPr="009273E0">
        <w:rPr>
          <w:rFonts w:ascii="Times New Roman" w:hAnsi="Times New Roman" w:cs="Times New Roman"/>
          <w:color w:val="000000" w:themeColor="text1"/>
          <w:sz w:val="24"/>
          <w:szCs w:val="24"/>
        </w:rPr>
        <w:t xml:space="preserve">the </w:t>
      </w:r>
      <w:r w:rsidRPr="009273E0">
        <w:rPr>
          <w:rFonts w:ascii="Times New Roman" w:hAnsi="Times New Roman" w:cs="Times New Roman"/>
          <w:color w:val="000000" w:themeColor="text1"/>
          <w:sz w:val="24"/>
          <w:szCs w:val="24"/>
        </w:rPr>
        <w:t xml:space="preserve">pandemic </w:t>
      </w:r>
      <w:r w:rsidR="009C529A" w:rsidRPr="009273E0">
        <w:rPr>
          <w:rFonts w:ascii="Times New Roman" w:hAnsi="Times New Roman" w:cs="Times New Roman"/>
          <w:color w:val="000000" w:themeColor="text1"/>
          <w:sz w:val="24"/>
          <w:szCs w:val="24"/>
        </w:rPr>
        <w:fldChar w:fldCharType="begin"/>
      </w:r>
      <w:r w:rsidR="009273E0" w:rsidRPr="009273E0">
        <w:rPr>
          <w:rFonts w:ascii="Times New Roman" w:hAnsi="Times New Roman" w:cs="Times New Roman"/>
          <w:color w:val="000000" w:themeColor="text1"/>
          <w:sz w:val="24"/>
          <w:szCs w:val="24"/>
        </w:rPr>
        <w:instrText xml:space="preserve"> ADDIN EN.CITE &lt;EndNote&gt;&lt;Cite&gt;&lt;Author&gt;Choi&lt;/Author&gt;&lt;Year&gt;2021&lt;/Year&gt;&lt;RecNum&gt;8&lt;/RecNum&gt;&lt;DisplayText&gt;[7]&lt;/DisplayText&gt;&lt;record&gt;&lt;rec-number&gt;8&lt;/rec-number&gt;&lt;foreign-keys&gt;&lt;key app="EN" db-id="trd2aa2ztd0zdmeerfnp09evwvpx0sd90x25" timestamp="1674903831"&gt;8&lt;/key&gt;&lt;/foreign-keys&gt;&lt;ref-type name="Journal Article"&gt;17&lt;/ref-type&gt;&lt;contributors&gt;&lt;authors&gt;&lt;author&gt;Choi, Yongin&lt;/author&gt;&lt;author&gt;Kim, James Slghee&lt;/author&gt;&lt;author&gt;Kim, Jung Eun&lt;/author&gt;&lt;author&gt;Choi, Heejin&lt;/author&gt;&lt;author&gt;Lee, Chang Hyeong&lt;/author&gt;&lt;/authors&gt;&lt;/contributors&gt;&lt;titles&gt;&lt;title&gt;Vaccination prioritization strategies for COVID-19 in Korea: a mathematical modeling approach&lt;/title&gt;&lt;secondary-title&gt;International Journal of Environmental Research and Public Health&lt;/secondary-title&gt;&lt;/titles&gt;&lt;periodical&gt;&lt;full-title&gt;International Journal of Environmental Research and Public Health&lt;/full-title&gt;&lt;/periodical&gt;&lt;pages&gt;4240&lt;/pages&gt;&lt;volume&gt;18&lt;/volume&gt;&lt;number&gt;8&lt;/number&gt;&lt;dates&gt;&lt;year&gt;2021&lt;/year&gt;&lt;/dates&gt;&lt;isbn&gt;1660-4601&lt;/isbn&gt;&lt;urls&gt;&lt;/urls&gt;&lt;/record&gt;&lt;/Cite&gt;&lt;/EndNote&gt;</w:instrText>
      </w:r>
      <w:r w:rsidR="009C529A" w:rsidRPr="009273E0">
        <w:rPr>
          <w:rFonts w:ascii="Times New Roman" w:hAnsi="Times New Roman" w:cs="Times New Roman"/>
          <w:color w:val="000000" w:themeColor="text1"/>
          <w:sz w:val="24"/>
          <w:szCs w:val="24"/>
        </w:rPr>
        <w:fldChar w:fldCharType="separate"/>
      </w:r>
      <w:r w:rsidR="009273E0" w:rsidRPr="009273E0">
        <w:rPr>
          <w:rFonts w:ascii="Times New Roman" w:hAnsi="Times New Roman" w:cs="Times New Roman"/>
          <w:noProof/>
          <w:color w:val="000000" w:themeColor="text1"/>
          <w:sz w:val="24"/>
          <w:szCs w:val="24"/>
        </w:rPr>
        <w:t>[7]</w:t>
      </w:r>
      <w:r w:rsidR="009C529A" w:rsidRPr="009273E0">
        <w:rPr>
          <w:rFonts w:ascii="Times New Roman" w:hAnsi="Times New Roman" w:cs="Times New Roman"/>
          <w:color w:val="000000" w:themeColor="text1"/>
          <w:sz w:val="24"/>
          <w:szCs w:val="24"/>
        </w:rPr>
        <w:fldChar w:fldCharType="end"/>
      </w:r>
      <w:r w:rsidRPr="009273E0">
        <w:rPr>
          <w:rFonts w:ascii="Times New Roman" w:hAnsi="Times New Roman" w:cs="Times New Roman"/>
          <w:color w:val="000000" w:themeColor="text1"/>
          <w:sz w:val="24"/>
          <w:szCs w:val="24"/>
        </w:rPr>
        <w:t>.</w:t>
      </w:r>
    </w:p>
    <w:p w14:paraId="1D3BA5E2" w14:textId="7F1ED217" w:rsidR="000A3127" w:rsidRPr="009273E0" w:rsidRDefault="00CF0EEA" w:rsidP="00E022F5">
      <w:pPr>
        <w:jc w:val="both"/>
        <w:rPr>
          <w:rFonts w:ascii="Times New Roman" w:hAnsi="Times New Roman" w:cs="Times New Roman"/>
          <w:b/>
          <w:bCs/>
          <w:color w:val="000000" w:themeColor="text1"/>
          <w:sz w:val="24"/>
          <w:szCs w:val="24"/>
        </w:rPr>
      </w:pPr>
      <w:r w:rsidRPr="009273E0">
        <w:rPr>
          <w:rFonts w:ascii="Times New Roman" w:hAnsi="Times New Roman" w:cs="Times New Roman"/>
          <w:color w:val="000000" w:themeColor="text1"/>
          <w:sz w:val="24"/>
          <w:szCs w:val="24"/>
        </w:rPr>
        <w:t>Prioritizing vaccination for the older age group decreases infection occurrences more efficiently in areas with a high level of social distance while prioritizing immunization for the younger age group has a greater impact in areas with a low level of social distancing. Regardless of the extent to which people are socially isolated or resistant to vaccines, providing elderly aged individuals with a higher immunization preference is the most effective way to decrease mortality rates</w:t>
      </w:r>
      <w:r w:rsidR="00BE2B8C" w:rsidRPr="009273E0">
        <w:rPr>
          <w:rFonts w:ascii="Times New Roman" w:hAnsi="Times New Roman" w:cs="Times New Roman"/>
          <w:color w:val="000000" w:themeColor="text1"/>
          <w:sz w:val="24"/>
          <w:szCs w:val="24"/>
        </w:rPr>
        <w:t xml:space="preserve"> </w:t>
      </w:r>
      <w:r w:rsidR="00BE2B8C" w:rsidRPr="009273E0">
        <w:rPr>
          <w:rFonts w:ascii="Times New Roman" w:hAnsi="Times New Roman" w:cs="Times New Roman"/>
          <w:color w:val="000000" w:themeColor="text1"/>
          <w:sz w:val="24"/>
          <w:szCs w:val="24"/>
        </w:rPr>
        <w:fldChar w:fldCharType="begin"/>
      </w:r>
      <w:r w:rsidR="009273E0" w:rsidRPr="009273E0">
        <w:rPr>
          <w:rFonts w:ascii="Times New Roman" w:hAnsi="Times New Roman" w:cs="Times New Roman"/>
          <w:color w:val="000000" w:themeColor="text1"/>
          <w:sz w:val="24"/>
          <w:szCs w:val="24"/>
        </w:rPr>
        <w:instrText xml:space="preserve"> ADDIN EN.CITE &lt;EndNote&gt;&lt;Cite&gt;&lt;Author&gt;Dinleyici&lt;/Author&gt;&lt;Year&gt;2021&lt;/Year&gt;&lt;RecNum&gt;2&lt;/RecNum&gt;&lt;DisplayText&gt;[6]&lt;/DisplayText&gt;&lt;record&gt;&lt;rec-number&gt;2&lt;/rec-number&gt;&lt;foreign-keys&gt;&lt;key app="EN" db-id="0wzrs0w0tax2z4e02pt5wtdu25x2pdasdets" timestamp="1674904772"&gt;2&lt;/key&gt;&lt;/foreign-keys&gt;&lt;ref-type name="Journal Article"&gt;17&lt;/ref-type&gt;&lt;contributors&gt;&lt;authors&gt;&lt;author&gt;Dinleyici, Ener Cagri&lt;/author&gt;&lt;author&gt;Borrow, Ray&lt;/author&gt;&lt;author&gt;Safadi, Marco Aurélio Palazzi&lt;/author&gt;&lt;author&gt;van Damme, Pierre&lt;/author&gt;&lt;author&gt;Munoz, Flor M&lt;/author&gt;&lt;/authors&gt;&lt;/contributors&gt;&lt;titles&gt;&lt;title&gt;Vaccines and routine immunization strategies during the COVID-19 pandemic&lt;/title&gt;&lt;secondary-title&gt;Human vaccines &amp;amp; immunotherapeutics&lt;/secondary-title&gt;&lt;/titles&gt;&lt;periodical&gt;&lt;full-title&gt;Human vaccines &amp;amp; immunotherapeutics&lt;/full-title&gt;&lt;/periodical&gt;&lt;pages&gt;400-407&lt;/pages&gt;&lt;volume&gt;17&lt;/volume&gt;&lt;number&gt;2&lt;/number&gt;&lt;dates&gt;&lt;year&gt;2021&lt;/year&gt;&lt;/dates&gt;&lt;isbn&gt;2164-5515&lt;/isbn&gt;&lt;urls&gt;&lt;/urls&gt;&lt;/record&gt;&lt;/Cite&gt;&lt;/EndNote&gt;</w:instrText>
      </w:r>
      <w:r w:rsidR="00BE2B8C" w:rsidRPr="009273E0">
        <w:rPr>
          <w:rFonts w:ascii="Times New Roman" w:hAnsi="Times New Roman" w:cs="Times New Roman"/>
          <w:color w:val="000000" w:themeColor="text1"/>
          <w:sz w:val="24"/>
          <w:szCs w:val="24"/>
        </w:rPr>
        <w:fldChar w:fldCharType="separate"/>
      </w:r>
      <w:r w:rsidR="009273E0" w:rsidRPr="009273E0">
        <w:rPr>
          <w:rFonts w:ascii="Times New Roman" w:hAnsi="Times New Roman" w:cs="Times New Roman"/>
          <w:noProof/>
          <w:color w:val="000000" w:themeColor="text1"/>
          <w:sz w:val="24"/>
          <w:szCs w:val="24"/>
        </w:rPr>
        <w:t>[6]</w:t>
      </w:r>
      <w:r w:rsidR="00BE2B8C" w:rsidRPr="009273E0">
        <w:rPr>
          <w:rFonts w:ascii="Times New Roman" w:hAnsi="Times New Roman" w:cs="Times New Roman"/>
          <w:color w:val="000000" w:themeColor="text1"/>
          <w:sz w:val="24"/>
          <w:szCs w:val="24"/>
        </w:rPr>
        <w:fldChar w:fldCharType="end"/>
      </w:r>
      <w:r w:rsidRPr="009273E0">
        <w:rPr>
          <w:rFonts w:ascii="Times New Roman" w:hAnsi="Times New Roman" w:cs="Times New Roman"/>
          <w:color w:val="000000" w:themeColor="text1"/>
          <w:sz w:val="24"/>
          <w:szCs w:val="24"/>
        </w:rPr>
        <w:t>. Vaccine hesitancy is the reluctance to receive or outright rejection of a vaccine due to personal beliefs about the vaccine or the disease it is intended to prevent, or because of access issues</w:t>
      </w:r>
      <w:r w:rsidR="00D35541" w:rsidRPr="009273E0">
        <w:rPr>
          <w:rFonts w:ascii="Times New Roman" w:hAnsi="Times New Roman" w:cs="Times New Roman"/>
          <w:color w:val="000000" w:themeColor="text1"/>
          <w:sz w:val="24"/>
          <w:szCs w:val="24"/>
        </w:rPr>
        <w:t xml:space="preserve"> and continuous development in vaccines play a critical role in halting coronavirus pandemic  </w:t>
      </w:r>
      <w:r w:rsidR="00D35541" w:rsidRPr="009273E0">
        <w:rPr>
          <w:rFonts w:ascii="Times New Roman" w:hAnsi="Times New Roman" w:cs="Times New Roman"/>
          <w:color w:val="000000" w:themeColor="text1"/>
          <w:sz w:val="24"/>
          <w:szCs w:val="24"/>
        </w:rPr>
        <w:fldChar w:fldCharType="begin"/>
      </w:r>
      <w:r w:rsidR="009273E0" w:rsidRPr="009273E0">
        <w:rPr>
          <w:rFonts w:ascii="Times New Roman" w:hAnsi="Times New Roman" w:cs="Times New Roman"/>
          <w:color w:val="000000" w:themeColor="text1"/>
          <w:sz w:val="24"/>
          <w:szCs w:val="24"/>
        </w:rPr>
        <w:instrText xml:space="preserve"> ADDIN EN.CITE &lt;EndNote&gt;&lt;Cite&gt;&lt;Author&gt;Zhou&lt;/Author&gt;&lt;Year&gt;2021&lt;/Year&gt;&lt;RecNum&gt;6&lt;/RecNum&gt;&lt;DisplayText&gt;[8]&lt;/DisplayText&gt;&lt;record&gt;&lt;rec-number&gt;6&lt;/rec-number&gt;&lt;foreign-keys&gt;&lt;key app="EN" db-id="xpz92zs5taztpae552ip0xv4tt2p05pa2fxf" timestamp="1674906216"&gt;6&lt;/key&gt;&lt;/foreign-keys&gt;&lt;ref-type name="Journal Article"&gt;17&lt;/ref-type&gt;&lt;contributors&gt;&lt;authors&gt;&lt;author&gt;Zhou, Weilin&lt;/author&gt;&lt;author&gt;Wang, Wei&lt;/author&gt;&lt;/authors&gt;&lt;/contributors&gt;&lt;titles&gt;&lt;title&gt;Fast-spreading SARS-CoV-2 variants: challenges to and new design strategies of COVID-19 vaccines&lt;/title&gt;&lt;secondary-title&gt;Signal transduction and targeted therapy&lt;/secondary-title&gt;&lt;/titles&gt;&lt;periodical&gt;&lt;full-title&gt;Signal transduction and targeted therapy&lt;/full-title&gt;&lt;/periodical&gt;&lt;pages&gt;226&lt;/pages&gt;&lt;volume&gt;6&lt;/volume&gt;&lt;number&gt;1&lt;/number&gt;&lt;dates&gt;&lt;year&gt;2021&lt;/year&gt;&lt;/dates&gt;&lt;isbn&gt;2059-3635&lt;/isbn&gt;&lt;urls&gt;&lt;/urls&gt;&lt;/record&gt;&lt;/Cite&gt;&lt;/EndNote&gt;</w:instrText>
      </w:r>
      <w:r w:rsidR="00D35541" w:rsidRPr="009273E0">
        <w:rPr>
          <w:rFonts w:ascii="Times New Roman" w:hAnsi="Times New Roman" w:cs="Times New Roman"/>
          <w:color w:val="000000" w:themeColor="text1"/>
          <w:sz w:val="24"/>
          <w:szCs w:val="24"/>
        </w:rPr>
        <w:fldChar w:fldCharType="separate"/>
      </w:r>
      <w:r w:rsidR="009273E0" w:rsidRPr="009273E0">
        <w:rPr>
          <w:rFonts w:ascii="Times New Roman" w:hAnsi="Times New Roman" w:cs="Times New Roman"/>
          <w:noProof/>
          <w:color w:val="000000" w:themeColor="text1"/>
          <w:sz w:val="24"/>
          <w:szCs w:val="24"/>
        </w:rPr>
        <w:t>[8]</w:t>
      </w:r>
      <w:r w:rsidR="00D35541" w:rsidRPr="009273E0">
        <w:rPr>
          <w:rFonts w:ascii="Times New Roman" w:hAnsi="Times New Roman" w:cs="Times New Roman"/>
          <w:color w:val="000000" w:themeColor="text1"/>
          <w:sz w:val="24"/>
          <w:szCs w:val="24"/>
        </w:rPr>
        <w:fldChar w:fldCharType="end"/>
      </w:r>
      <w:r w:rsidRPr="009273E0">
        <w:rPr>
          <w:rFonts w:ascii="Times New Roman" w:hAnsi="Times New Roman" w:cs="Times New Roman"/>
          <w:color w:val="000000" w:themeColor="text1"/>
          <w:sz w:val="24"/>
          <w:szCs w:val="24"/>
        </w:rPr>
        <w:t xml:space="preserve"> </w:t>
      </w:r>
      <w:r w:rsidR="00BE2B8C" w:rsidRPr="009273E0">
        <w:rPr>
          <w:rFonts w:ascii="Times New Roman" w:hAnsi="Times New Roman" w:cs="Times New Roman"/>
          <w:color w:val="000000" w:themeColor="text1"/>
          <w:sz w:val="24"/>
          <w:szCs w:val="24"/>
        </w:rPr>
        <w:t xml:space="preserve"> </w:t>
      </w:r>
      <w:r w:rsidR="00BE2B8C" w:rsidRPr="009273E0">
        <w:rPr>
          <w:rFonts w:ascii="Times New Roman" w:hAnsi="Times New Roman" w:cs="Times New Roman"/>
          <w:color w:val="000000" w:themeColor="text1"/>
          <w:sz w:val="24"/>
          <w:szCs w:val="24"/>
        </w:rPr>
        <w:fldChar w:fldCharType="begin"/>
      </w:r>
      <w:r w:rsidR="009273E0" w:rsidRPr="009273E0">
        <w:rPr>
          <w:rFonts w:ascii="Times New Roman" w:hAnsi="Times New Roman" w:cs="Times New Roman"/>
          <w:color w:val="000000" w:themeColor="text1"/>
          <w:sz w:val="24"/>
          <w:szCs w:val="24"/>
        </w:rPr>
        <w:instrText xml:space="preserve"> ADDIN EN.CITE &lt;EndNote&gt;&lt;Cite&gt;&lt;Author&gt;Strully&lt;/Author&gt;&lt;Year&gt;2021&lt;/Year&gt;&lt;RecNum&gt;3&lt;/RecNum&gt;&lt;DisplayText&gt;[9]&lt;/DisplayText&gt;&lt;record&gt;&lt;rec-number&gt;3&lt;/rec-number&gt;&lt;foreign-keys&gt;&lt;key app="EN" db-id="0wzrs0w0tax2z4e02pt5wtdu25x2pdasdets" timestamp="1674904887"&gt;3&lt;/key&gt;&lt;/foreign-keys&gt;&lt;ref-type name="Generic"&gt;13&lt;/ref-type&gt;&lt;contributors&gt;&lt;authors&gt;&lt;author&gt;Strully, KW&lt;/author&gt;&lt;author&gt;Harrison, TM&lt;/author&gt;&lt;author&gt;Pardo, TA&lt;/author&gt;&lt;/authors&gt;&lt;/contributors&gt;&lt;titles&gt;&lt;title&gt;J Carleo-Evangelist. Strategies to Address Vaccine Hesitancy and Mitigate Health Disparities in Minority Populations. Front Public Health, 23 April 2021&lt;/title&gt;&lt;/titles&gt;&lt;dates&gt;&lt;year&gt;2021&lt;/year&gt;&lt;/dates&gt;&lt;urls&gt;&lt;/urls&gt;&lt;/record&gt;&lt;/Cite&gt;&lt;/EndNote&gt;</w:instrText>
      </w:r>
      <w:r w:rsidR="00BE2B8C" w:rsidRPr="009273E0">
        <w:rPr>
          <w:rFonts w:ascii="Times New Roman" w:hAnsi="Times New Roman" w:cs="Times New Roman"/>
          <w:color w:val="000000" w:themeColor="text1"/>
          <w:sz w:val="24"/>
          <w:szCs w:val="24"/>
        </w:rPr>
        <w:fldChar w:fldCharType="separate"/>
      </w:r>
      <w:r w:rsidR="009273E0" w:rsidRPr="009273E0">
        <w:rPr>
          <w:rFonts w:ascii="Times New Roman" w:hAnsi="Times New Roman" w:cs="Times New Roman"/>
          <w:noProof/>
          <w:color w:val="000000" w:themeColor="text1"/>
          <w:sz w:val="24"/>
          <w:szCs w:val="24"/>
        </w:rPr>
        <w:t>[9]</w:t>
      </w:r>
      <w:r w:rsidR="00BE2B8C" w:rsidRPr="009273E0">
        <w:rPr>
          <w:rFonts w:ascii="Times New Roman" w:hAnsi="Times New Roman" w:cs="Times New Roman"/>
          <w:color w:val="000000" w:themeColor="text1"/>
          <w:sz w:val="24"/>
          <w:szCs w:val="24"/>
        </w:rPr>
        <w:fldChar w:fldCharType="end"/>
      </w:r>
      <w:r w:rsidRPr="009273E0">
        <w:rPr>
          <w:rFonts w:ascii="Times New Roman" w:hAnsi="Times New Roman" w:cs="Times New Roman"/>
          <w:color w:val="000000" w:themeColor="text1"/>
          <w:sz w:val="24"/>
          <w:szCs w:val="24"/>
        </w:rPr>
        <w:t>.</w:t>
      </w:r>
      <w:r w:rsidRPr="009273E0">
        <w:rPr>
          <w:rFonts w:ascii="Times New Roman" w:hAnsi="Times New Roman" w:cs="Times New Roman"/>
          <w:color w:val="000000" w:themeColor="text1"/>
        </w:rPr>
        <w:t xml:space="preserve"> </w:t>
      </w:r>
      <w:r w:rsidRPr="009273E0">
        <w:rPr>
          <w:rFonts w:ascii="Times New Roman" w:hAnsi="Times New Roman" w:cs="Times New Roman"/>
          <w:color w:val="000000" w:themeColor="text1"/>
          <w:sz w:val="24"/>
          <w:szCs w:val="24"/>
        </w:rPr>
        <w:t xml:space="preserve">To </w:t>
      </w:r>
      <w:r w:rsidR="0036351C">
        <w:rPr>
          <w:rFonts w:ascii="Times New Roman" w:hAnsi="Times New Roman" w:cs="Times New Roman"/>
          <w:color w:val="000000" w:themeColor="text1"/>
          <w:sz w:val="24"/>
          <w:szCs w:val="24"/>
        </w:rPr>
        <w:t xml:space="preserve">control </w:t>
      </w:r>
      <w:r w:rsidRPr="009273E0">
        <w:rPr>
          <w:rFonts w:ascii="Times New Roman" w:hAnsi="Times New Roman" w:cs="Times New Roman"/>
          <w:color w:val="000000" w:themeColor="text1"/>
          <w:sz w:val="24"/>
          <w:szCs w:val="24"/>
        </w:rPr>
        <w:t xml:space="preserve">these challenges it is </w:t>
      </w:r>
      <w:r w:rsidR="0036351C">
        <w:rPr>
          <w:rFonts w:ascii="Times New Roman" w:hAnsi="Times New Roman" w:cs="Times New Roman"/>
          <w:color w:val="000000" w:themeColor="text1"/>
          <w:sz w:val="24"/>
          <w:szCs w:val="24"/>
        </w:rPr>
        <w:t>required</w:t>
      </w:r>
      <w:r w:rsidRPr="009273E0">
        <w:rPr>
          <w:rFonts w:ascii="Times New Roman" w:hAnsi="Times New Roman" w:cs="Times New Roman"/>
          <w:color w:val="000000" w:themeColor="text1"/>
          <w:sz w:val="24"/>
          <w:szCs w:val="24"/>
        </w:rPr>
        <w:t xml:space="preserve"> to </w:t>
      </w:r>
      <w:r w:rsidR="0036351C">
        <w:rPr>
          <w:rFonts w:ascii="Times New Roman" w:hAnsi="Times New Roman" w:cs="Times New Roman"/>
          <w:color w:val="000000" w:themeColor="text1"/>
          <w:sz w:val="24"/>
          <w:szCs w:val="24"/>
        </w:rPr>
        <w:t xml:space="preserve">make sure </w:t>
      </w:r>
      <w:r w:rsidRPr="009273E0">
        <w:rPr>
          <w:rFonts w:ascii="Times New Roman" w:hAnsi="Times New Roman" w:cs="Times New Roman"/>
          <w:color w:val="000000" w:themeColor="text1"/>
          <w:sz w:val="24"/>
          <w:szCs w:val="24"/>
        </w:rPr>
        <w:t xml:space="preserve">community-engaged initiatives that highlight messages that </w:t>
      </w:r>
      <w:r w:rsidR="0036351C">
        <w:rPr>
          <w:rFonts w:ascii="Times New Roman" w:hAnsi="Times New Roman" w:cs="Times New Roman"/>
          <w:color w:val="000000" w:themeColor="text1"/>
          <w:sz w:val="24"/>
          <w:szCs w:val="24"/>
        </w:rPr>
        <w:t xml:space="preserve">can be </w:t>
      </w:r>
      <w:r w:rsidRPr="009273E0">
        <w:rPr>
          <w:rFonts w:ascii="Times New Roman" w:hAnsi="Times New Roman" w:cs="Times New Roman"/>
          <w:color w:val="000000" w:themeColor="text1"/>
          <w:sz w:val="24"/>
          <w:szCs w:val="24"/>
        </w:rPr>
        <w:t>easily underst</w:t>
      </w:r>
      <w:r w:rsidR="0036351C">
        <w:rPr>
          <w:rFonts w:ascii="Times New Roman" w:hAnsi="Times New Roman" w:cs="Times New Roman"/>
          <w:color w:val="000000" w:themeColor="text1"/>
          <w:sz w:val="24"/>
          <w:szCs w:val="24"/>
        </w:rPr>
        <w:t>and</w:t>
      </w:r>
      <w:r w:rsidRPr="009273E0">
        <w:rPr>
          <w:rFonts w:ascii="Times New Roman" w:hAnsi="Times New Roman" w:cs="Times New Roman"/>
          <w:color w:val="000000" w:themeColor="text1"/>
          <w:sz w:val="24"/>
          <w:szCs w:val="24"/>
        </w:rPr>
        <w:t xml:space="preserve"> and </w:t>
      </w:r>
      <w:r w:rsidR="0036351C">
        <w:rPr>
          <w:rFonts w:ascii="Times New Roman" w:hAnsi="Times New Roman" w:cs="Times New Roman"/>
          <w:color w:val="000000" w:themeColor="text1"/>
          <w:sz w:val="24"/>
          <w:szCs w:val="24"/>
        </w:rPr>
        <w:t xml:space="preserve">in other way </w:t>
      </w:r>
      <w:r w:rsidRPr="009273E0">
        <w:rPr>
          <w:rFonts w:ascii="Times New Roman" w:hAnsi="Times New Roman" w:cs="Times New Roman"/>
          <w:color w:val="000000" w:themeColor="text1"/>
          <w:sz w:val="24"/>
          <w:szCs w:val="24"/>
        </w:rPr>
        <w:t xml:space="preserve">culturally appropriate, which address people's reservations about vaccine safety and accessibility, and that fully </w:t>
      </w:r>
      <w:r w:rsidR="006C078B" w:rsidRPr="009273E0">
        <w:rPr>
          <w:rFonts w:ascii="Times New Roman" w:hAnsi="Times New Roman" w:cs="Times New Roman"/>
          <w:color w:val="000000" w:themeColor="text1"/>
          <w:sz w:val="24"/>
          <w:szCs w:val="24"/>
        </w:rPr>
        <w:t>utilize</w:t>
      </w:r>
      <w:r w:rsidRPr="009273E0">
        <w:rPr>
          <w:rFonts w:ascii="Times New Roman" w:hAnsi="Times New Roman" w:cs="Times New Roman"/>
          <w:color w:val="000000" w:themeColor="text1"/>
          <w:sz w:val="24"/>
          <w:szCs w:val="24"/>
        </w:rPr>
        <w:t xml:space="preserve"> trusted individuals to offer timely and precise information regarding vaccines </w:t>
      </w:r>
      <w:r w:rsidR="00BE2B8C" w:rsidRPr="009273E0">
        <w:rPr>
          <w:rFonts w:ascii="Times New Roman" w:hAnsi="Times New Roman" w:cs="Times New Roman"/>
          <w:color w:val="000000" w:themeColor="text1"/>
          <w:sz w:val="24"/>
          <w:szCs w:val="24"/>
        </w:rPr>
        <w:fldChar w:fldCharType="begin"/>
      </w:r>
      <w:r w:rsidR="009273E0" w:rsidRPr="009273E0">
        <w:rPr>
          <w:rFonts w:ascii="Times New Roman" w:hAnsi="Times New Roman" w:cs="Times New Roman"/>
          <w:color w:val="000000" w:themeColor="text1"/>
          <w:sz w:val="24"/>
          <w:szCs w:val="24"/>
        </w:rPr>
        <w:instrText xml:space="preserve"> ADDIN EN.CITE &lt;EndNote&gt;&lt;Cite&gt;&lt;Author&gt;Cot&lt;/Author&gt;&lt;Year&gt;2021&lt;/Year&gt;&lt;RecNum&gt;4&lt;/RecNum&gt;&lt;DisplayText&gt;[10]&lt;/DisplayText&gt;&lt;record&gt;&lt;rec-number&gt;4&lt;/rec-number&gt;&lt;foreign-keys&gt;&lt;key app="EN" db-id="0wzrs0w0tax2z4e02pt5wtdu25x2pdasdets" timestamp="1674905031"&gt;4&lt;/key&gt;&lt;/foreign-keys&gt;&lt;ref-type name="Journal Article"&gt;17&lt;/ref-type&gt;&lt;contributors&gt;&lt;authors&gt;&lt;author&gt;Cot, Corentin&lt;/author&gt;&lt;author&gt;Cacciapaglia, Giacomo&lt;/author&gt;&lt;author&gt;Islind, Anna Sigridur&lt;/author&gt;&lt;author&gt;Óskarsdóttir, María&lt;/author&gt;&lt;author&gt;Sannino, Francesco&lt;/author&gt;&lt;/authors&gt;&lt;/contributors&gt;&lt;titles&gt;&lt;title&gt;Impact of US vaccination strategy on COVID-19 wave dynamics&lt;/title&gt;&lt;secondary-title&gt;Scientific Reports&lt;/secondary-title&gt;&lt;/titles&gt;&lt;periodical&gt;&lt;full-title&gt;Scientific Reports&lt;/full-title&gt;&lt;/periodical&gt;&lt;pages&gt;10960&lt;/pages&gt;&lt;volume&gt;11&lt;/volume&gt;&lt;number&gt;1&lt;/number&gt;&lt;dates&gt;&lt;year&gt;2021&lt;/year&gt;&lt;/dates&gt;&lt;isbn&gt;2045-2322&lt;/isbn&gt;&lt;urls&gt;&lt;/urls&gt;&lt;/record&gt;&lt;/Cite&gt;&lt;/EndNote&gt;</w:instrText>
      </w:r>
      <w:r w:rsidR="00BE2B8C" w:rsidRPr="009273E0">
        <w:rPr>
          <w:rFonts w:ascii="Times New Roman" w:hAnsi="Times New Roman" w:cs="Times New Roman"/>
          <w:color w:val="000000" w:themeColor="text1"/>
          <w:sz w:val="24"/>
          <w:szCs w:val="24"/>
        </w:rPr>
        <w:fldChar w:fldCharType="separate"/>
      </w:r>
      <w:r w:rsidR="009273E0" w:rsidRPr="009273E0">
        <w:rPr>
          <w:rFonts w:ascii="Times New Roman" w:hAnsi="Times New Roman" w:cs="Times New Roman"/>
          <w:noProof/>
          <w:color w:val="000000" w:themeColor="text1"/>
          <w:sz w:val="24"/>
          <w:szCs w:val="24"/>
        </w:rPr>
        <w:t>[10]</w:t>
      </w:r>
      <w:r w:rsidR="00BE2B8C" w:rsidRPr="009273E0">
        <w:rPr>
          <w:rFonts w:ascii="Times New Roman" w:hAnsi="Times New Roman" w:cs="Times New Roman"/>
          <w:color w:val="000000" w:themeColor="text1"/>
          <w:sz w:val="24"/>
          <w:szCs w:val="24"/>
        </w:rPr>
        <w:fldChar w:fldCharType="end"/>
      </w:r>
      <w:r w:rsidRPr="009273E0">
        <w:rPr>
          <w:rFonts w:ascii="Times New Roman" w:hAnsi="Times New Roman" w:cs="Times New Roman"/>
          <w:color w:val="000000" w:themeColor="text1"/>
          <w:sz w:val="24"/>
          <w:szCs w:val="24"/>
        </w:rPr>
        <w:t xml:space="preserve">. </w:t>
      </w:r>
      <w:r w:rsidR="000A3127" w:rsidRPr="009273E0">
        <w:rPr>
          <w:rFonts w:ascii="Times New Roman" w:hAnsi="Times New Roman" w:cs="Times New Roman"/>
          <w:color w:val="000000" w:themeColor="text1"/>
          <w:sz w:val="24"/>
          <w:szCs w:val="24"/>
        </w:rPr>
        <w:t xml:space="preserve">In this review, we have </w:t>
      </w:r>
      <w:r w:rsidRPr="009273E0">
        <w:rPr>
          <w:rFonts w:ascii="Times New Roman" w:hAnsi="Times New Roman" w:cs="Times New Roman"/>
          <w:color w:val="000000" w:themeColor="text1"/>
          <w:sz w:val="24"/>
          <w:szCs w:val="24"/>
        </w:rPr>
        <w:t>highlighted the</w:t>
      </w:r>
      <w:r w:rsidR="000A3127" w:rsidRPr="009273E0">
        <w:rPr>
          <w:rFonts w:ascii="Times New Roman" w:hAnsi="Times New Roman" w:cs="Times New Roman"/>
          <w:color w:val="000000" w:themeColor="text1"/>
          <w:sz w:val="24"/>
          <w:szCs w:val="24"/>
        </w:rPr>
        <w:t xml:space="preserve"> strategies that are required for vaccine development</w:t>
      </w:r>
      <w:r w:rsidR="005B5433" w:rsidRPr="009273E0">
        <w:rPr>
          <w:rFonts w:ascii="Times New Roman" w:hAnsi="Times New Roman" w:cs="Times New Roman"/>
          <w:color w:val="000000" w:themeColor="text1"/>
          <w:sz w:val="24"/>
          <w:szCs w:val="24"/>
        </w:rPr>
        <w:t>,</w:t>
      </w:r>
      <w:r w:rsidR="000A3127" w:rsidRPr="009273E0">
        <w:rPr>
          <w:rFonts w:ascii="Times New Roman" w:hAnsi="Times New Roman" w:cs="Times New Roman"/>
          <w:color w:val="000000" w:themeColor="text1"/>
          <w:sz w:val="24"/>
          <w:szCs w:val="24"/>
        </w:rPr>
        <w:t xml:space="preserve"> to eradicate the stigma about vaccination and </w:t>
      </w:r>
      <w:r w:rsidRPr="009273E0">
        <w:rPr>
          <w:rFonts w:ascii="Times New Roman" w:hAnsi="Times New Roman" w:cs="Times New Roman"/>
          <w:color w:val="000000" w:themeColor="text1"/>
          <w:sz w:val="24"/>
          <w:szCs w:val="24"/>
        </w:rPr>
        <w:t xml:space="preserve">ensure </w:t>
      </w:r>
      <w:r w:rsidR="000A3127" w:rsidRPr="009273E0">
        <w:rPr>
          <w:rFonts w:ascii="Times New Roman" w:hAnsi="Times New Roman" w:cs="Times New Roman"/>
          <w:color w:val="000000" w:themeColor="text1"/>
          <w:sz w:val="24"/>
          <w:szCs w:val="24"/>
        </w:rPr>
        <w:t>proper implementation of covid vaccines in the community.</w:t>
      </w:r>
    </w:p>
    <w:p w14:paraId="373A00B8" w14:textId="1457832E" w:rsidR="00E63026" w:rsidRPr="009273E0" w:rsidRDefault="00E63026" w:rsidP="00E022F5">
      <w:pPr>
        <w:jc w:val="both"/>
        <w:rPr>
          <w:rFonts w:ascii="Times New Roman" w:hAnsi="Times New Roman" w:cs="Times New Roman"/>
          <w:color w:val="000000" w:themeColor="text1"/>
          <w:sz w:val="24"/>
          <w:szCs w:val="24"/>
        </w:rPr>
      </w:pPr>
    </w:p>
    <w:p w14:paraId="635F17E3" w14:textId="333373E4" w:rsidR="009E0AAC" w:rsidRPr="009273E0" w:rsidRDefault="00E63026" w:rsidP="00E022F5">
      <w:pPr>
        <w:jc w:val="both"/>
        <w:rPr>
          <w:rFonts w:ascii="Times New Roman" w:hAnsi="Times New Roman" w:cs="Times New Roman"/>
          <w:b/>
          <w:bCs/>
          <w:color w:val="000000" w:themeColor="text1"/>
          <w:sz w:val="24"/>
          <w:szCs w:val="24"/>
        </w:rPr>
      </w:pPr>
      <w:r w:rsidRPr="009273E0">
        <w:rPr>
          <w:rFonts w:ascii="Times New Roman" w:hAnsi="Times New Roman" w:cs="Times New Roman"/>
          <w:b/>
          <w:bCs/>
          <w:color w:val="000000" w:themeColor="text1"/>
          <w:sz w:val="24"/>
          <w:szCs w:val="24"/>
        </w:rPr>
        <w:t>2.</w:t>
      </w:r>
      <w:r w:rsidR="009E0AAC" w:rsidRPr="009273E0">
        <w:rPr>
          <w:rFonts w:ascii="Times New Roman" w:hAnsi="Times New Roman" w:cs="Times New Roman"/>
          <w:b/>
          <w:bCs/>
          <w:color w:val="000000" w:themeColor="text1"/>
          <w:sz w:val="24"/>
          <w:szCs w:val="24"/>
        </w:rPr>
        <w:t xml:space="preserve"> </w:t>
      </w:r>
      <w:bookmarkStart w:id="1" w:name="_Hlk125314591"/>
      <w:r w:rsidR="009E0AAC" w:rsidRPr="009273E0">
        <w:rPr>
          <w:rFonts w:ascii="Times New Roman" w:hAnsi="Times New Roman" w:cs="Times New Roman"/>
          <w:b/>
          <w:bCs/>
          <w:color w:val="000000" w:themeColor="text1"/>
          <w:sz w:val="24"/>
          <w:szCs w:val="24"/>
        </w:rPr>
        <w:t>Strategies for Covid-19 Vaccination Development</w:t>
      </w:r>
    </w:p>
    <w:bookmarkEnd w:id="1"/>
    <w:p w14:paraId="52855580" w14:textId="06EB8ECD" w:rsidR="000A3127" w:rsidRPr="009273E0" w:rsidRDefault="00CD203B" w:rsidP="00E022F5">
      <w:pPr>
        <w:jc w:val="both"/>
        <w:rPr>
          <w:rFonts w:ascii="Times New Roman" w:hAnsi="Times New Roman" w:cs="Times New Roman"/>
          <w:color w:val="000000" w:themeColor="text1"/>
          <w:sz w:val="24"/>
          <w:szCs w:val="24"/>
        </w:rPr>
      </w:pPr>
      <w:r w:rsidRPr="009273E0">
        <w:rPr>
          <w:rFonts w:ascii="Times New Roman" w:hAnsi="Times New Roman" w:cs="Times New Roman"/>
          <w:color w:val="000000" w:themeColor="text1"/>
          <w:sz w:val="24"/>
          <w:szCs w:val="24"/>
        </w:rPr>
        <w:t xml:space="preserve">COVID-19 is caused by the novel SARS-CoV-2 coronavirus, and its emergence has propelled the scientific community towards action in search of treatment and prevention methods. Modifying known pharmaceutical treatments or developing new therapies are among the key goals in the fight against the rapidly evolving virus. Second, as a more permanent measure, the scientific and larger pharmacological sector have been challenged with developing, testing, and mass-producing a safe </w:t>
      </w:r>
      <w:r w:rsidRPr="009273E0">
        <w:rPr>
          <w:rFonts w:ascii="Times New Roman" w:hAnsi="Times New Roman" w:cs="Times New Roman"/>
          <w:color w:val="000000" w:themeColor="text1"/>
          <w:sz w:val="24"/>
          <w:szCs w:val="24"/>
        </w:rPr>
        <w:lastRenderedPageBreak/>
        <w:t xml:space="preserve">and effective vaccine to prevent further transmission and recurrence among the population </w:t>
      </w:r>
      <w:r w:rsidR="00BE2B8C" w:rsidRPr="009273E0">
        <w:rPr>
          <w:rFonts w:ascii="Times New Roman" w:hAnsi="Times New Roman" w:cs="Times New Roman"/>
          <w:color w:val="000000" w:themeColor="text1"/>
          <w:sz w:val="24"/>
          <w:szCs w:val="24"/>
        </w:rPr>
        <w:fldChar w:fldCharType="begin"/>
      </w:r>
      <w:r w:rsidR="009273E0" w:rsidRPr="009273E0">
        <w:rPr>
          <w:rFonts w:ascii="Times New Roman" w:hAnsi="Times New Roman" w:cs="Times New Roman"/>
          <w:color w:val="000000" w:themeColor="text1"/>
          <w:sz w:val="24"/>
          <w:szCs w:val="24"/>
        </w:rPr>
        <w:instrText xml:space="preserve"> ADDIN EN.CITE &lt;EndNote&gt;&lt;Cite&gt;&lt;Author&gt;Benihoud&lt;/Author&gt;&lt;Year&gt;1999&lt;/Year&gt;&lt;RecNum&gt;5&lt;/RecNum&gt;&lt;DisplayText&gt;[11]&lt;/DisplayText&gt;&lt;record&gt;&lt;rec-number&gt;5&lt;/rec-number&gt;&lt;foreign-keys&gt;&lt;key app="EN" db-id="0wzrs0w0tax2z4e02pt5wtdu25x2pdasdets" timestamp="1674905079"&gt;5&lt;/key&gt;&lt;/foreign-keys&gt;&lt;ref-type name="Journal Article"&gt;17&lt;/ref-type&gt;&lt;contributors&gt;&lt;authors&gt;&lt;author&gt;Benihoud, Karim&lt;/author&gt;&lt;author&gt;Yeh, Patrice&lt;/author&gt;&lt;author&gt;Perricaudet, Michel&lt;/author&gt;&lt;/authors&gt;&lt;/contributors&gt;&lt;titles&gt;&lt;title&gt;Adenovirus vectors for gene delivery&lt;/title&gt;&lt;secondary-title&gt;Current opinion in biotechnology&lt;/secondary-title&gt;&lt;/titles&gt;&lt;periodical&gt;&lt;full-title&gt;Current opinion in biotechnology&lt;/full-title&gt;&lt;/periodical&gt;&lt;pages&gt;440-447&lt;/pages&gt;&lt;volume&gt;10&lt;/volume&gt;&lt;number&gt;5&lt;/number&gt;&lt;dates&gt;&lt;year&gt;1999&lt;/year&gt;&lt;/dates&gt;&lt;isbn&gt;0958-1669&lt;/isbn&gt;&lt;urls&gt;&lt;/urls&gt;&lt;/record&gt;&lt;/Cite&gt;&lt;/EndNote&gt;</w:instrText>
      </w:r>
      <w:r w:rsidR="00BE2B8C" w:rsidRPr="009273E0">
        <w:rPr>
          <w:rFonts w:ascii="Times New Roman" w:hAnsi="Times New Roman" w:cs="Times New Roman"/>
          <w:color w:val="000000" w:themeColor="text1"/>
          <w:sz w:val="24"/>
          <w:szCs w:val="24"/>
        </w:rPr>
        <w:fldChar w:fldCharType="separate"/>
      </w:r>
      <w:r w:rsidR="009273E0" w:rsidRPr="009273E0">
        <w:rPr>
          <w:rFonts w:ascii="Times New Roman" w:hAnsi="Times New Roman" w:cs="Times New Roman"/>
          <w:noProof/>
          <w:color w:val="000000" w:themeColor="text1"/>
          <w:sz w:val="24"/>
          <w:szCs w:val="24"/>
        </w:rPr>
        <w:t>[11]</w:t>
      </w:r>
      <w:r w:rsidR="00BE2B8C" w:rsidRPr="009273E0">
        <w:rPr>
          <w:rFonts w:ascii="Times New Roman" w:hAnsi="Times New Roman" w:cs="Times New Roman"/>
          <w:color w:val="000000" w:themeColor="text1"/>
          <w:sz w:val="24"/>
          <w:szCs w:val="24"/>
        </w:rPr>
        <w:fldChar w:fldCharType="end"/>
      </w:r>
      <w:r w:rsidR="009E0AAC" w:rsidRPr="009273E0">
        <w:rPr>
          <w:rFonts w:ascii="Times New Roman" w:hAnsi="Times New Roman" w:cs="Times New Roman"/>
          <w:color w:val="000000" w:themeColor="text1"/>
          <w:sz w:val="24"/>
          <w:szCs w:val="24"/>
        </w:rPr>
        <w:t>. Some of the strategies for vaccine development are mentioned in this review.</w:t>
      </w:r>
    </w:p>
    <w:p w14:paraId="3BDD91F4" w14:textId="763BF84A" w:rsidR="009E0AAC" w:rsidRPr="009273E0" w:rsidRDefault="009E0AAC" w:rsidP="00E022F5">
      <w:pPr>
        <w:jc w:val="both"/>
        <w:rPr>
          <w:rFonts w:ascii="Times New Roman" w:hAnsi="Times New Roman" w:cs="Times New Roman"/>
          <w:b/>
          <w:bCs/>
          <w:color w:val="000000" w:themeColor="text1"/>
          <w:sz w:val="24"/>
          <w:szCs w:val="24"/>
        </w:rPr>
      </w:pPr>
      <w:r w:rsidRPr="009273E0">
        <w:rPr>
          <w:rFonts w:ascii="Times New Roman" w:hAnsi="Times New Roman" w:cs="Times New Roman"/>
          <w:b/>
          <w:bCs/>
          <w:color w:val="000000" w:themeColor="text1"/>
          <w:sz w:val="24"/>
          <w:szCs w:val="24"/>
        </w:rPr>
        <w:t>2.1. Non-replicating viral vectors (NRVV)</w:t>
      </w:r>
    </w:p>
    <w:p w14:paraId="4BA4366F" w14:textId="3E33FF9E" w:rsidR="00CD203B" w:rsidRPr="009273E0" w:rsidRDefault="00CD203B" w:rsidP="00E022F5">
      <w:pPr>
        <w:jc w:val="both"/>
        <w:rPr>
          <w:rFonts w:ascii="Times New Roman" w:hAnsi="Times New Roman" w:cs="Times New Roman"/>
          <w:color w:val="000000" w:themeColor="text1"/>
          <w:sz w:val="24"/>
          <w:szCs w:val="24"/>
        </w:rPr>
      </w:pPr>
      <w:r w:rsidRPr="009273E0">
        <w:rPr>
          <w:rFonts w:ascii="Times New Roman" w:hAnsi="Times New Roman" w:cs="Times New Roman"/>
          <w:color w:val="000000" w:themeColor="text1"/>
          <w:sz w:val="24"/>
          <w:szCs w:val="24"/>
        </w:rPr>
        <w:t xml:space="preserve">Vaccines against SARS-CoV-2 that do not require replication have the best odds of success if they are based on adenoviruses, which are the </w:t>
      </w:r>
      <w:proofErr w:type="gramStart"/>
      <w:r w:rsidRPr="009273E0">
        <w:rPr>
          <w:rFonts w:ascii="Times New Roman" w:hAnsi="Times New Roman" w:cs="Times New Roman"/>
          <w:color w:val="000000" w:themeColor="text1"/>
          <w:sz w:val="24"/>
          <w:szCs w:val="24"/>
        </w:rPr>
        <w:t>most commonly used</w:t>
      </w:r>
      <w:proofErr w:type="gramEnd"/>
      <w:r w:rsidRPr="009273E0">
        <w:rPr>
          <w:rFonts w:ascii="Times New Roman" w:hAnsi="Times New Roman" w:cs="Times New Roman"/>
          <w:color w:val="000000" w:themeColor="text1"/>
          <w:sz w:val="24"/>
          <w:szCs w:val="24"/>
        </w:rPr>
        <w:t xml:space="preserve"> viral vectors. Adenoviruses are viruses </w:t>
      </w:r>
      <w:r w:rsidR="00BD7633" w:rsidRPr="009273E0">
        <w:rPr>
          <w:rFonts w:ascii="Times New Roman" w:hAnsi="Times New Roman" w:cs="Times New Roman"/>
          <w:color w:val="000000" w:themeColor="text1"/>
          <w:sz w:val="24"/>
          <w:szCs w:val="24"/>
        </w:rPr>
        <w:t>that</w:t>
      </w:r>
      <w:r w:rsidRPr="009273E0">
        <w:rPr>
          <w:rFonts w:ascii="Times New Roman" w:hAnsi="Times New Roman" w:cs="Times New Roman"/>
          <w:color w:val="000000" w:themeColor="text1"/>
          <w:sz w:val="24"/>
          <w:szCs w:val="24"/>
        </w:rPr>
        <w:t xml:space="preserve"> replicate by copying their own double-stranded DNA, and replication is often inhibited by removing the E1 region </w:t>
      </w:r>
      <w:r w:rsidR="00BE2B8C" w:rsidRPr="009273E0">
        <w:rPr>
          <w:rFonts w:ascii="Times New Roman" w:hAnsi="Times New Roman" w:cs="Times New Roman"/>
          <w:color w:val="000000" w:themeColor="text1"/>
          <w:sz w:val="24"/>
          <w:szCs w:val="24"/>
        </w:rPr>
        <w:fldChar w:fldCharType="begin"/>
      </w:r>
      <w:r w:rsidR="009273E0" w:rsidRPr="009273E0">
        <w:rPr>
          <w:rFonts w:ascii="Times New Roman" w:hAnsi="Times New Roman" w:cs="Times New Roman"/>
          <w:color w:val="000000" w:themeColor="text1"/>
          <w:sz w:val="24"/>
          <w:szCs w:val="24"/>
        </w:rPr>
        <w:instrText xml:space="preserve"> ADDIN EN.CITE &lt;EndNote&gt;&lt;Cite&gt;&lt;Author&gt;Rea&lt;/Author&gt;&lt;Year&gt;1999&lt;/Year&gt;&lt;RecNum&gt;6&lt;/RecNum&gt;&lt;DisplayText&gt;[12]&lt;/DisplayText&gt;&lt;record&gt;&lt;rec-number&gt;6&lt;/rec-number&gt;&lt;foreign-keys&gt;&lt;key app="EN" db-id="0wzrs0w0tax2z4e02pt5wtdu25x2pdasdets" timestamp="1674905137"&gt;6&lt;/key&gt;&lt;/foreign-keys&gt;&lt;ref-type name="Journal Article"&gt;17&lt;/ref-type&gt;&lt;contributors&gt;&lt;authors&gt;&lt;author&gt;Rea, Delphine&lt;/author&gt;&lt;author&gt;Schagen, Frederik HE&lt;/author&gt;&lt;author&gt;Hoeben, Rob C&lt;/author&gt;&lt;author&gt;Mehtali, Majid&lt;/author&gt;&lt;author&gt;Havenga, Menzo JE&lt;/author&gt;&lt;author&gt;Toes, Rene EM&lt;/author&gt;&lt;author&gt;Melief, Cornelis JM&lt;/author&gt;&lt;author&gt;Offringa, Rienk&lt;/author&gt;&lt;/authors&gt;&lt;/contributors&gt;&lt;titles&gt;&lt;title&gt;Adenoviruses activate human dendritic cells without polarization toward a T-helper type 1-inducing subset&lt;/title&gt;&lt;secondary-title&gt;Journal of virology&lt;/secondary-title&gt;&lt;/titles&gt;&lt;periodical&gt;&lt;full-title&gt;Journal of virology&lt;/full-title&gt;&lt;/periodical&gt;&lt;pages&gt;10245-10253&lt;/pages&gt;&lt;volume&gt;73&lt;/volume&gt;&lt;number&gt;12&lt;/number&gt;&lt;dates&gt;&lt;year&gt;1999&lt;/year&gt;&lt;/dates&gt;&lt;isbn&gt;1098-5514&lt;/isbn&gt;&lt;urls&gt;&lt;/urls&gt;&lt;/record&gt;&lt;/Cite&gt;&lt;/EndNote&gt;</w:instrText>
      </w:r>
      <w:r w:rsidR="00BE2B8C" w:rsidRPr="009273E0">
        <w:rPr>
          <w:rFonts w:ascii="Times New Roman" w:hAnsi="Times New Roman" w:cs="Times New Roman"/>
          <w:color w:val="000000" w:themeColor="text1"/>
          <w:sz w:val="24"/>
          <w:szCs w:val="24"/>
        </w:rPr>
        <w:fldChar w:fldCharType="separate"/>
      </w:r>
      <w:r w:rsidR="009273E0" w:rsidRPr="009273E0">
        <w:rPr>
          <w:rFonts w:ascii="Times New Roman" w:hAnsi="Times New Roman" w:cs="Times New Roman"/>
          <w:noProof/>
          <w:color w:val="000000" w:themeColor="text1"/>
          <w:sz w:val="24"/>
          <w:szCs w:val="24"/>
        </w:rPr>
        <w:t>[12]</w:t>
      </w:r>
      <w:r w:rsidR="00BE2B8C" w:rsidRPr="009273E0">
        <w:rPr>
          <w:rFonts w:ascii="Times New Roman" w:hAnsi="Times New Roman" w:cs="Times New Roman"/>
          <w:color w:val="000000" w:themeColor="text1"/>
          <w:sz w:val="24"/>
          <w:szCs w:val="24"/>
        </w:rPr>
        <w:fldChar w:fldCharType="end"/>
      </w:r>
      <w:r w:rsidRPr="009273E0">
        <w:rPr>
          <w:rFonts w:ascii="Times New Roman" w:hAnsi="Times New Roman" w:cs="Times New Roman"/>
          <w:color w:val="000000" w:themeColor="text1"/>
          <w:sz w:val="24"/>
          <w:szCs w:val="24"/>
        </w:rPr>
        <w:t xml:space="preserve">. Infection with target cells results in increased transgene expression and elevation of costimulatory molecules, which in turn trigger cytokine and chemokine activation, thereby increasing immunogenicity. Knowing that </w:t>
      </w:r>
      <w:r w:rsidR="00BD7633" w:rsidRPr="009273E0">
        <w:rPr>
          <w:rFonts w:ascii="Times New Roman" w:hAnsi="Times New Roman" w:cs="Times New Roman"/>
          <w:color w:val="000000" w:themeColor="text1"/>
          <w:sz w:val="24"/>
          <w:szCs w:val="24"/>
        </w:rPr>
        <w:t xml:space="preserve">the </w:t>
      </w:r>
      <w:r w:rsidRPr="009273E0">
        <w:rPr>
          <w:rFonts w:ascii="Times New Roman" w:hAnsi="Times New Roman" w:cs="Times New Roman"/>
          <w:color w:val="000000" w:themeColor="text1"/>
          <w:sz w:val="24"/>
          <w:szCs w:val="24"/>
        </w:rPr>
        <w:t xml:space="preserve">S protein is required for SARS-CoV-2 to enter cells, all the vaccines under development exhibit either the full-length S protein or components of the S protein </w:t>
      </w:r>
      <w:r w:rsidR="00BE2B8C" w:rsidRPr="009273E0">
        <w:rPr>
          <w:rFonts w:ascii="Times New Roman" w:hAnsi="Times New Roman" w:cs="Times New Roman"/>
          <w:color w:val="000000" w:themeColor="text1"/>
          <w:sz w:val="24"/>
          <w:szCs w:val="24"/>
        </w:rPr>
        <w:fldChar w:fldCharType="begin"/>
      </w:r>
      <w:r w:rsidR="009273E0" w:rsidRPr="009273E0">
        <w:rPr>
          <w:rFonts w:ascii="Times New Roman" w:hAnsi="Times New Roman" w:cs="Times New Roman"/>
          <w:color w:val="000000" w:themeColor="text1"/>
          <w:sz w:val="24"/>
          <w:szCs w:val="24"/>
        </w:rPr>
        <w:instrText xml:space="preserve"> ADDIN EN.CITE &lt;EndNote&gt;&lt;Cite&gt;&lt;Author&gt;Mercado&lt;/Author&gt;&lt;RecNum&gt;7&lt;/RecNum&gt;&lt;DisplayText&gt;[13]&lt;/DisplayText&gt;&lt;record&gt;&lt;rec-number&gt;7&lt;/rec-number&gt;&lt;foreign-keys&gt;&lt;key app="EN" db-id="0wzrs0w0tax2z4e02pt5wtdu25x2pdasdets" timestamp="1674905185"&gt;7&lt;/key&gt;&lt;/foreign-keys&gt;&lt;ref-type name="Journal Article"&gt;17&lt;/ref-type&gt;&lt;contributors&gt;&lt;authors&gt;&lt;author&gt;Mercado, NB&lt;/author&gt;&lt;author&gt;Zahn, R&lt;/author&gt;&lt;author&gt;Wegmann, F&lt;/author&gt;&lt;author&gt;Loos, C&lt;/author&gt;&lt;author&gt;Chandrashekar, A&lt;/author&gt;&lt;author&gt;Yu, J&lt;/author&gt;&lt;author&gt;Liu, J&lt;/author&gt;&lt;author&gt;Peter, L&lt;/author&gt;&lt;author&gt;McMahan, K&lt;/author&gt;&lt;author&gt;Tostanoski, LH&lt;/author&gt;&lt;/authors&gt;&lt;/contributors&gt;&lt;titles&gt;&lt;title&gt;.(2020) Single-shot Ad26 vaccine protects against SARS-CoV-2 in rhesus macaques&lt;/title&gt;&lt;secondary-title&gt;Nature&lt;/secondary-title&gt;&lt;/titles&gt;&lt;periodical&gt;&lt;full-title&gt;Nature&lt;/full-title&gt;&lt;/periodical&gt;&lt;pages&gt;583-588&lt;/pages&gt;&lt;volume&gt;586&lt;/volume&gt;&lt;dates&gt;&lt;/dates&gt;&lt;urls&gt;&lt;/urls&gt;&lt;/record&gt;&lt;/Cite&gt;&lt;/EndNote&gt;</w:instrText>
      </w:r>
      <w:r w:rsidR="00BE2B8C" w:rsidRPr="009273E0">
        <w:rPr>
          <w:rFonts w:ascii="Times New Roman" w:hAnsi="Times New Roman" w:cs="Times New Roman"/>
          <w:color w:val="000000" w:themeColor="text1"/>
          <w:sz w:val="24"/>
          <w:szCs w:val="24"/>
        </w:rPr>
        <w:fldChar w:fldCharType="separate"/>
      </w:r>
      <w:r w:rsidR="009273E0" w:rsidRPr="009273E0">
        <w:rPr>
          <w:rFonts w:ascii="Times New Roman" w:hAnsi="Times New Roman" w:cs="Times New Roman"/>
          <w:noProof/>
          <w:color w:val="000000" w:themeColor="text1"/>
          <w:sz w:val="24"/>
          <w:szCs w:val="24"/>
        </w:rPr>
        <w:t>[13]</w:t>
      </w:r>
      <w:r w:rsidR="00BE2B8C" w:rsidRPr="009273E0">
        <w:rPr>
          <w:rFonts w:ascii="Times New Roman" w:hAnsi="Times New Roman" w:cs="Times New Roman"/>
          <w:color w:val="000000" w:themeColor="text1"/>
          <w:sz w:val="24"/>
          <w:szCs w:val="24"/>
        </w:rPr>
        <w:fldChar w:fldCharType="end"/>
      </w:r>
      <w:r w:rsidRPr="009273E0">
        <w:rPr>
          <w:rFonts w:ascii="Times New Roman" w:hAnsi="Times New Roman" w:cs="Times New Roman"/>
          <w:color w:val="000000" w:themeColor="text1"/>
          <w:sz w:val="24"/>
          <w:szCs w:val="24"/>
        </w:rPr>
        <w:t xml:space="preserve">. Using the definition of immunogenicity as the identification (using enzyme-linked immunosorbent assays, ELISA) of antibodies induced against the spike protein, preliminary findings from clinical trials of SARS-CoV-2 vaccine candidates based on nonreplicating viral vectors revealed that all these vaccines are safe and effective </w:t>
      </w:r>
      <w:r w:rsidR="00BE2B8C" w:rsidRPr="009273E0">
        <w:rPr>
          <w:rFonts w:ascii="Times New Roman" w:hAnsi="Times New Roman" w:cs="Times New Roman"/>
          <w:color w:val="000000" w:themeColor="text1"/>
          <w:sz w:val="24"/>
          <w:szCs w:val="24"/>
        </w:rPr>
        <w:t xml:space="preserve"> </w:t>
      </w:r>
      <w:r w:rsidR="00BE2B8C" w:rsidRPr="009273E0">
        <w:rPr>
          <w:rFonts w:ascii="Times New Roman" w:hAnsi="Times New Roman" w:cs="Times New Roman"/>
          <w:color w:val="000000" w:themeColor="text1"/>
          <w:sz w:val="24"/>
          <w:szCs w:val="24"/>
        </w:rPr>
        <w:fldChar w:fldCharType="begin"/>
      </w:r>
      <w:r w:rsidR="009273E0" w:rsidRPr="009273E0">
        <w:rPr>
          <w:rFonts w:ascii="Times New Roman" w:hAnsi="Times New Roman" w:cs="Times New Roman"/>
          <w:color w:val="000000" w:themeColor="text1"/>
          <w:sz w:val="24"/>
          <w:szCs w:val="24"/>
        </w:rPr>
        <w:instrText xml:space="preserve"> ADDIN EN.CITE &lt;EndNote&gt;&lt;Cite&gt;&lt;Author&gt;Izda&lt;/Author&gt;&lt;Year&gt;2021&lt;/Year&gt;&lt;RecNum&gt;8&lt;/RecNum&gt;&lt;DisplayText&gt;[14]&lt;/DisplayText&gt;&lt;record&gt;&lt;rec-number&gt;8&lt;/rec-number&gt;&lt;foreign-keys&gt;&lt;key app="EN" db-id="0wzrs0w0tax2z4e02pt5wtdu25x2pdasdets" timestamp="1674905236"&gt;8&lt;/key&gt;&lt;/foreign-keys&gt;&lt;ref-type name="Journal Article"&gt;17&lt;/ref-type&gt;&lt;contributors&gt;&lt;authors&gt;&lt;author&gt;Izda, Vladislav&lt;/author&gt;&lt;author&gt;Jeffries, Matlock A&lt;/author&gt;&lt;author&gt;Sawalha, Amr H&lt;/author&gt;&lt;/authors&gt;&lt;/contributors&gt;&lt;titles&gt;&lt;title&gt;COVID-19: A review of therapeutic strategies and vaccine candidates&lt;/title&gt;&lt;secondary-title&gt;Clinical Immunology&lt;/secondary-title&gt;&lt;/titles&gt;&lt;periodical&gt;&lt;full-title&gt;Clinical Immunology&lt;/full-title&gt;&lt;/periodical&gt;&lt;pages&gt;108634&lt;/pages&gt;&lt;volume&gt;222&lt;/volume&gt;&lt;dates&gt;&lt;year&gt;2021&lt;/year&gt;&lt;/dates&gt;&lt;isbn&gt;1521-6616&lt;/isbn&gt;&lt;urls&gt;&lt;/urls&gt;&lt;/record&gt;&lt;/Cite&gt;&lt;/EndNote&gt;</w:instrText>
      </w:r>
      <w:r w:rsidR="00BE2B8C" w:rsidRPr="009273E0">
        <w:rPr>
          <w:rFonts w:ascii="Times New Roman" w:hAnsi="Times New Roman" w:cs="Times New Roman"/>
          <w:color w:val="000000" w:themeColor="text1"/>
          <w:sz w:val="24"/>
          <w:szCs w:val="24"/>
        </w:rPr>
        <w:fldChar w:fldCharType="separate"/>
      </w:r>
      <w:r w:rsidR="009273E0" w:rsidRPr="009273E0">
        <w:rPr>
          <w:rFonts w:ascii="Times New Roman" w:hAnsi="Times New Roman" w:cs="Times New Roman"/>
          <w:noProof/>
          <w:color w:val="000000" w:themeColor="text1"/>
          <w:sz w:val="24"/>
          <w:szCs w:val="24"/>
        </w:rPr>
        <w:t>[14]</w:t>
      </w:r>
      <w:r w:rsidR="00BE2B8C" w:rsidRPr="009273E0">
        <w:rPr>
          <w:rFonts w:ascii="Times New Roman" w:hAnsi="Times New Roman" w:cs="Times New Roman"/>
          <w:color w:val="000000" w:themeColor="text1"/>
          <w:sz w:val="24"/>
          <w:szCs w:val="24"/>
        </w:rPr>
        <w:fldChar w:fldCharType="end"/>
      </w:r>
      <w:r w:rsidRPr="009273E0">
        <w:rPr>
          <w:rFonts w:ascii="Times New Roman" w:hAnsi="Times New Roman" w:cs="Times New Roman"/>
          <w:color w:val="000000" w:themeColor="text1"/>
          <w:sz w:val="24"/>
          <w:szCs w:val="24"/>
        </w:rPr>
        <w:t>.</w:t>
      </w:r>
    </w:p>
    <w:p w14:paraId="2683B972" w14:textId="13374D7B" w:rsidR="00FA2F5B" w:rsidRPr="009273E0" w:rsidRDefault="00FA2F5B" w:rsidP="00E022F5">
      <w:pPr>
        <w:jc w:val="both"/>
        <w:rPr>
          <w:rFonts w:ascii="Times New Roman" w:hAnsi="Times New Roman" w:cs="Times New Roman"/>
          <w:b/>
          <w:bCs/>
          <w:color w:val="000000" w:themeColor="text1"/>
          <w:sz w:val="24"/>
          <w:szCs w:val="24"/>
        </w:rPr>
      </w:pPr>
      <w:r w:rsidRPr="009273E0">
        <w:rPr>
          <w:rFonts w:ascii="Times New Roman" w:hAnsi="Times New Roman" w:cs="Times New Roman"/>
          <w:b/>
          <w:bCs/>
          <w:color w:val="000000" w:themeColor="text1"/>
          <w:sz w:val="24"/>
          <w:szCs w:val="24"/>
        </w:rPr>
        <w:t xml:space="preserve">2.2. </w:t>
      </w:r>
      <w:r w:rsidRPr="009273E0">
        <w:rPr>
          <w:rFonts w:ascii="Times New Roman" w:hAnsi="Times New Roman" w:cs="Times New Roman"/>
          <w:b/>
          <w:bCs/>
          <w:color w:val="000000" w:themeColor="text1"/>
          <w:sz w:val="24"/>
          <w:szCs w:val="24"/>
          <w:shd w:val="clear" w:color="auto" w:fill="FFFFFF"/>
        </w:rPr>
        <w:t>Messenger RNA (mRNA) vaccines</w:t>
      </w:r>
    </w:p>
    <w:p w14:paraId="1283D67F" w14:textId="24607181" w:rsidR="00AA14BA" w:rsidRPr="009273E0" w:rsidRDefault="00AA14BA" w:rsidP="00E022F5">
      <w:pPr>
        <w:pStyle w:val="Heading3"/>
        <w:spacing w:before="360" w:beforeAutospacing="0" w:after="120" w:afterAutospacing="0"/>
        <w:jc w:val="both"/>
        <w:rPr>
          <w:rFonts w:eastAsiaTheme="minorHAnsi"/>
          <w:b w:val="0"/>
          <w:bCs w:val="0"/>
          <w:color w:val="000000" w:themeColor="text1"/>
          <w:sz w:val="24"/>
          <w:szCs w:val="24"/>
          <w:shd w:val="clear" w:color="auto" w:fill="FFFFFF"/>
        </w:rPr>
      </w:pPr>
      <w:r w:rsidRPr="009273E0">
        <w:rPr>
          <w:rFonts w:eastAsiaTheme="minorHAnsi"/>
          <w:b w:val="0"/>
          <w:bCs w:val="0"/>
          <w:color w:val="000000" w:themeColor="text1"/>
          <w:sz w:val="24"/>
          <w:szCs w:val="24"/>
          <w:shd w:val="clear" w:color="auto" w:fill="FFFFFF"/>
        </w:rPr>
        <w:t xml:space="preserve">Because of their rapid development and excellent level of safety and efficacy, mRNA vaccines had emerged as leading contenders. Two messenger RNA (mRNA) vaccines have been </w:t>
      </w:r>
      <w:proofErr w:type="spellStart"/>
      <w:r w:rsidRPr="009273E0">
        <w:rPr>
          <w:rFonts w:eastAsiaTheme="minorHAnsi"/>
          <w:b w:val="0"/>
          <w:bCs w:val="0"/>
          <w:color w:val="000000" w:themeColor="text1"/>
          <w:sz w:val="24"/>
          <w:szCs w:val="24"/>
          <w:shd w:val="clear" w:color="auto" w:fill="FFFFFF"/>
        </w:rPr>
        <w:t>licenced</w:t>
      </w:r>
      <w:proofErr w:type="spellEnd"/>
      <w:r w:rsidRPr="009273E0">
        <w:rPr>
          <w:rFonts w:eastAsiaTheme="minorHAnsi"/>
          <w:b w:val="0"/>
          <w:bCs w:val="0"/>
          <w:color w:val="000000" w:themeColor="text1"/>
          <w:sz w:val="24"/>
          <w:szCs w:val="24"/>
          <w:shd w:val="clear" w:color="auto" w:fill="FFFFFF"/>
        </w:rPr>
        <w:t xml:space="preserve"> for use in humans, proving the viability of this emerging vaccination technology </w:t>
      </w:r>
      <w:r w:rsidR="00BE2B8C" w:rsidRPr="009273E0">
        <w:rPr>
          <w:rFonts w:eastAsiaTheme="minorHAnsi"/>
          <w:b w:val="0"/>
          <w:bCs w:val="0"/>
          <w:color w:val="000000" w:themeColor="text1"/>
          <w:sz w:val="24"/>
          <w:szCs w:val="24"/>
          <w:shd w:val="clear" w:color="auto" w:fill="FFFFFF"/>
        </w:rPr>
        <w:fldChar w:fldCharType="begin"/>
      </w:r>
      <w:r w:rsidR="009273E0" w:rsidRPr="009273E0">
        <w:rPr>
          <w:rFonts w:eastAsiaTheme="minorHAnsi"/>
          <w:b w:val="0"/>
          <w:bCs w:val="0"/>
          <w:color w:val="000000" w:themeColor="text1"/>
          <w:sz w:val="24"/>
          <w:szCs w:val="24"/>
          <w:shd w:val="clear" w:color="auto" w:fill="FFFFFF"/>
        </w:rPr>
        <w:instrText xml:space="preserve"> ADDIN EN.CITE &lt;EndNote&gt;&lt;Cite&gt;&lt;Author&gt;Schlake&lt;/Author&gt;&lt;Year&gt;2012&lt;/Year&gt;&lt;RecNum&gt;9&lt;/RecNum&gt;&lt;DisplayText&gt;[15]&lt;/DisplayText&gt;&lt;record&gt;&lt;rec-number&gt;9&lt;/rec-number&gt;&lt;foreign-keys&gt;&lt;key app="EN" db-id="0wzrs0w0tax2z4e02pt5wtdu25x2pdasdets" timestamp="1674905286"&gt;9&lt;/key&gt;&lt;/foreign-keys&gt;&lt;ref-type name="Journal Article"&gt;17&lt;/ref-type&gt;&lt;contributors&gt;&lt;authors&gt;&lt;author&gt;Schlake, Thomas&lt;/author&gt;&lt;author&gt;Thess, Andreas&lt;/author&gt;&lt;author&gt;Fotin-Mleczek, Mariola&lt;/author&gt;&lt;author&gt;Kallen, Karl-Josef&lt;/author&gt;&lt;/authors&gt;&lt;/contributors&gt;&lt;titles&gt;&lt;title&gt;Developing mRNA-vaccine technologies&lt;/title&gt;&lt;secondary-title&gt;RNA biology&lt;/secondary-title&gt;&lt;/titles&gt;&lt;periodical&gt;&lt;full-title&gt;RNA biology&lt;/full-title&gt;&lt;/periodical&gt;&lt;pages&gt;1319-1330&lt;/pages&gt;&lt;volume&gt;9&lt;/volume&gt;&lt;number&gt;11&lt;/number&gt;&lt;dates&gt;&lt;year&gt;2012&lt;/year&gt;&lt;/dates&gt;&lt;isbn&gt;1547-6286&lt;/isbn&gt;&lt;urls&gt;&lt;/urls&gt;&lt;/record&gt;&lt;/Cite&gt;&lt;/EndNote&gt;</w:instrText>
      </w:r>
      <w:r w:rsidR="00BE2B8C" w:rsidRPr="009273E0">
        <w:rPr>
          <w:rFonts w:eastAsiaTheme="minorHAnsi"/>
          <w:b w:val="0"/>
          <w:bCs w:val="0"/>
          <w:color w:val="000000" w:themeColor="text1"/>
          <w:sz w:val="24"/>
          <w:szCs w:val="24"/>
          <w:shd w:val="clear" w:color="auto" w:fill="FFFFFF"/>
        </w:rPr>
        <w:fldChar w:fldCharType="separate"/>
      </w:r>
      <w:r w:rsidR="009273E0" w:rsidRPr="009273E0">
        <w:rPr>
          <w:rFonts w:eastAsiaTheme="minorHAnsi"/>
          <w:b w:val="0"/>
          <w:bCs w:val="0"/>
          <w:noProof/>
          <w:color w:val="000000" w:themeColor="text1"/>
          <w:sz w:val="24"/>
          <w:szCs w:val="24"/>
          <w:shd w:val="clear" w:color="auto" w:fill="FFFFFF"/>
        </w:rPr>
        <w:t>[15]</w:t>
      </w:r>
      <w:r w:rsidR="00BE2B8C" w:rsidRPr="009273E0">
        <w:rPr>
          <w:rFonts w:eastAsiaTheme="minorHAnsi"/>
          <w:b w:val="0"/>
          <w:bCs w:val="0"/>
          <w:color w:val="000000" w:themeColor="text1"/>
          <w:sz w:val="24"/>
          <w:szCs w:val="24"/>
          <w:shd w:val="clear" w:color="auto" w:fill="FFFFFF"/>
        </w:rPr>
        <w:fldChar w:fldCharType="end"/>
      </w:r>
      <w:r w:rsidRPr="009273E0">
        <w:rPr>
          <w:rFonts w:eastAsiaTheme="minorHAnsi"/>
          <w:b w:val="0"/>
          <w:bCs w:val="0"/>
          <w:color w:val="000000" w:themeColor="text1"/>
          <w:sz w:val="24"/>
          <w:szCs w:val="24"/>
          <w:shd w:val="clear" w:color="auto" w:fill="FFFFFF"/>
        </w:rPr>
        <w:t xml:space="preserve">. The open reading frame of the target antigen (in this case, spike protein) with a 3′ polyadenylated tail is a standard component of conventional mRNA vaccine formulation, and it often elicits both humoral and cellular immune responses. BioNTech and Pfizer have developed four RNA-based vaccine candidates that have been tested in Phase I clinical trials, and two vaccines are moving on to Phase II. Their LNP-encapsulated vaccines encoded a trimerized, secreted SARS-CoV-2 receptor-binding domain (BNT162b1) and a perfusion-stabilized, membrane-anchored full-length spike (BNT162b2) </w:t>
      </w:r>
      <w:r w:rsidR="002E3A79" w:rsidRPr="009273E0">
        <w:rPr>
          <w:rFonts w:eastAsiaTheme="minorHAnsi"/>
          <w:b w:val="0"/>
          <w:bCs w:val="0"/>
          <w:color w:val="000000" w:themeColor="text1"/>
          <w:sz w:val="24"/>
          <w:szCs w:val="24"/>
          <w:shd w:val="clear" w:color="auto" w:fill="FFFFFF"/>
        </w:rPr>
        <w:fldChar w:fldCharType="begin"/>
      </w:r>
      <w:r w:rsidR="009273E0" w:rsidRPr="009273E0">
        <w:rPr>
          <w:rFonts w:eastAsiaTheme="minorHAnsi"/>
          <w:b w:val="0"/>
          <w:bCs w:val="0"/>
          <w:color w:val="000000" w:themeColor="text1"/>
          <w:sz w:val="24"/>
          <w:szCs w:val="24"/>
          <w:shd w:val="clear" w:color="auto" w:fill="FFFFFF"/>
        </w:rPr>
        <w:instrText xml:space="preserve"> ADDIN EN.CITE &lt;EndNote&gt;&lt;Cite&gt;&lt;Author&gt;Karikó&lt;/Author&gt;&lt;Year&gt;2011&lt;/Year&gt;&lt;RecNum&gt;10&lt;/RecNum&gt;&lt;DisplayText&gt;[16]&lt;/DisplayText&gt;&lt;record&gt;&lt;rec-number&gt;10&lt;/rec-number&gt;&lt;foreign-keys&gt;&lt;key app="EN" db-id="0wzrs0w0tax2z4e02pt5wtdu25x2pdasdets" timestamp="1674905344"&gt;10&lt;/key&gt;&lt;/foreign-keys&gt;&lt;ref-type name="Journal Article"&gt;17&lt;/ref-type&gt;&lt;contributors&gt;&lt;authors&gt;&lt;author&gt;Karikó, Katalin&lt;/author&gt;&lt;author&gt;Muramatsu, Hiromi&lt;/author&gt;&lt;author&gt;Ludwig, János&lt;/author&gt;&lt;author&gt;Weissman, Drew&lt;/author&gt;&lt;/authors&gt;&lt;/contributors&gt;&lt;titles&gt;&lt;title&gt;Generating the optimal mRNA for therapy: HPLC purification eliminates immune activation and improves translation of nucleoside-modified, protein-encoding mRNA&lt;/title&gt;&lt;secondary-title&gt;Nucleic acids research&lt;/secondary-title&gt;&lt;/titles&gt;&lt;periodical&gt;&lt;full-title&gt;Nucleic acids research&lt;/full-title&gt;&lt;/periodical&gt;&lt;pages&gt;e142-e142&lt;/pages&gt;&lt;volume&gt;39&lt;/volume&gt;&lt;number&gt;21&lt;/number&gt;&lt;dates&gt;&lt;year&gt;2011&lt;/year&gt;&lt;/dates&gt;&lt;isbn&gt;1362-4962&lt;/isbn&gt;&lt;urls&gt;&lt;/urls&gt;&lt;/record&gt;&lt;/Cite&gt;&lt;/EndNote&gt;</w:instrText>
      </w:r>
      <w:r w:rsidR="002E3A79" w:rsidRPr="009273E0">
        <w:rPr>
          <w:rFonts w:eastAsiaTheme="minorHAnsi"/>
          <w:b w:val="0"/>
          <w:bCs w:val="0"/>
          <w:color w:val="000000" w:themeColor="text1"/>
          <w:sz w:val="24"/>
          <w:szCs w:val="24"/>
          <w:shd w:val="clear" w:color="auto" w:fill="FFFFFF"/>
        </w:rPr>
        <w:fldChar w:fldCharType="separate"/>
      </w:r>
      <w:r w:rsidR="009273E0" w:rsidRPr="009273E0">
        <w:rPr>
          <w:rFonts w:eastAsiaTheme="minorHAnsi"/>
          <w:b w:val="0"/>
          <w:bCs w:val="0"/>
          <w:noProof/>
          <w:color w:val="000000" w:themeColor="text1"/>
          <w:sz w:val="24"/>
          <w:szCs w:val="24"/>
          <w:shd w:val="clear" w:color="auto" w:fill="FFFFFF"/>
        </w:rPr>
        <w:t>[16]</w:t>
      </w:r>
      <w:r w:rsidR="002E3A79" w:rsidRPr="009273E0">
        <w:rPr>
          <w:rFonts w:eastAsiaTheme="minorHAnsi"/>
          <w:b w:val="0"/>
          <w:bCs w:val="0"/>
          <w:color w:val="000000" w:themeColor="text1"/>
          <w:sz w:val="24"/>
          <w:szCs w:val="24"/>
          <w:shd w:val="clear" w:color="auto" w:fill="FFFFFF"/>
        </w:rPr>
        <w:fldChar w:fldCharType="end"/>
      </w:r>
      <w:r w:rsidR="002E3A79" w:rsidRPr="009273E0">
        <w:rPr>
          <w:rFonts w:eastAsiaTheme="minorHAnsi"/>
          <w:b w:val="0"/>
          <w:bCs w:val="0"/>
          <w:color w:val="000000" w:themeColor="text1"/>
          <w:sz w:val="24"/>
          <w:szCs w:val="24"/>
          <w:shd w:val="clear" w:color="auto" w:fill="FFFFFF"/>
        </w:rPr>
        <w:t xml:space="preserve"> </w:t>
      </w:r>
      <w:r w:rsidR="002E3A79" w:rsidRPr="009273E0">
        <w:rPr>
          <w:rFonts w:eastAsiaTheme="minorHAnsi"/>
          <w:b w:val="0"/>
          <w:bCs w:val="0"/>
          <w:color w:val="000000" w:themeColor="text1"/>
          <w:sz w:val="24"/>
          <w:szCs w:val="24"/>
          <w:shd w:val="clear" w:color="auto" w:fill="FFFFFF"/>
        </w:rPr>
        <w:fldChar w:fldCharType="begin"/>
      </w:r>
      <w:r w:rsidR="009273E0" w:rsidRPr="009273E0">
        <w:rPr>
          <w:rFonts w:eastAsiaTheme="minorHAnsi"/>
          <w:b w:val="0"/>
          <w:bCs w:val="0"/>
          <w:color w:val="000000" w:themeColor="text1"/>
          <w:sz w:val="24"/>
          <w:szCs w:val="24"/>
          <w:shd w:val="clear" w:color="auto" w:fill="FFFFFF"/>
        </w:rPr>
        <w:instrText xml:space="preserve"> ADDIN EN.CITE &lt;EndNote&gt;&lt;Cite&gt;&lt;Author&gt;Izda&lt;/Author&gt;&lt;Year&gt;2021&lt;/Year&gt;&lt;RecNum&gt;8&lt;/RecNum&gt;&lt;DisplayText&gt;[14]&lt;/DisplayText&gt;&lt;record&gt;&lt;rec-number&gt;8&lt;/rec-number&gt;&lt;foreign-keys&gt;&lt;key app="EN" db-id="0wzrs0w0tax2z4e02pt5wtdu25x2pdasdets" timestamp="1674905236"&gt;8&lt;/key&gt;&lt;/foreign-keys&gt;&lt;ref-type name="Journal Article"&gt;17&lt;/ref-type&gt;&lt;contributors&gt;&lt;authors&gt;&lt;author&gt;Izda, Vladislav&lt;/author&gt;&lt;author&gt;Jeffries, Matlock A&lt;/author&gt;&lt;author&gt;Sawalha, Amr H&lt;/author&gt;&lt;/authors&gt;&lt;/contributors&gt;&lt;titles&gt;&lt;title&gt;COVID-19: A review of therapeutic strategies and vaccine candidates&lt;/title&gt;&lt;secondary-title&gt;Clinical Immunology&lt;/secondary-title&gt;&lt;/titles&gt;&lt;periodical&gt;&lt;full-title&gt;Clinical Immunology&lt;/full-title&gt;&lt;/periodical&gt;&lt;pages&gt;108634&lt;/pages&gt;&lt;volume&gt;222&lt;/volume&gt;&lt;dates&gt;&lt;year&gt;2021&lt;/year&gt;&lt;/dates&gt;&lt;isbn&gt;1521-6616&lt;/isbn&gt;&lt;urls&gt;&lt;/urls&gt;&lt;/record&gt;&lt;/Cite&gt;&lt;/EndNote&gt;</w:instrText>
      </w:r>
      <w:r w:rsidR="002E3A79" w:rsidRPr="009273E0">
        <w:rPr>
          <w:rFonts w:eastAsiaTheme="minorHAnsi"/>
          <w:b w:val="0"/>
          <w:bCs w:val="0"/>
          <w:color w:val="000000" w:themeColor="text1"/>
          <w:sz w:val="24"/>
          <w:szCs w:val="24"/>
          <w:shd w:val="clear" w:color="auto" w:fill="FFFFFF"/>
        </w:rPr>
        <w:fldChar w:fldCharType="separate"/>
      </w:r>
      <w:r w:rsidR="009273E0" w:rsidRPr="009273E0">
        <w:rPr>
          <w:rFonts w:eastAsiaTheme="minorHAnsi"/>
          <w:b w:val="0"/>
          <w:bCs w:val="0"/>
          <w:noProof/>
          <w:color w:val="000000" w:themeColor="text1"/>
          <w:sz w:val="24"/>
          <w:szCs w:val="24"/>
          <w:shd w:val="clear" w:color="auto" w:fill="FFFFFF"/>
        </w:rPr>
        <w:t>[14]</w:t>
      </w:r>
      <w:r w:rsidR="002E3A79" w:rsidRPr="009273E0">
        <w:rPr>
          <w:rFonts w:eastAsiaTheme="minorHAnsi"/>
          <w:b w:val="0"/>
          <w:bCs w:val="0"/>
          <w:color w:val="000000" w:themeColor="text1"/>
          <w:sz w:val="24"/>
          <w:szCs w:val="24"/>
          <w:shd w:val="clear" w:color="auto" w:fill="FFFFFF"/>
        </w:rPr>
        <w:fldChar w:fldCharType="end"/>
      </w:r>
      <w:r w:rsidRPr="009273E0">
        <w:rPr>
          <w:rFonts w:eastAsiaTheme="minorHAnsi"/>
          <w:b w:val="0"/>
          <w:bCs w:val="0"/>
          <w:color w:val="000000" w:themeColor="text1"/>
          <w:sz w:val="24"/>
          <w:szCs w:val="24"/>
          <w:shd w:val="clear" w:color="auto" w:fill="FFFFFF"/>
        </w:rPr>
        <w:t>.</w:t>
      </w:r>
    </w:p>
    <w:p w14:paraId="33199747" w14:textId="77CD563B" w:rsidR="00AA14BA" w:rsidRPr="009273E0" w:rsidRDefault="00AA14BA" w:rsidP="00E022F5">
      <w:pPr>
        <w:pStyle w:val="Heading3"/>
        <w:spacing w:before="360" w:beforeAutospacing="0" w:after="120" w:afterAutospacing="0"/>
        <w:jc w:val="both"/>
        <w:rPr>
          <w:rFonts w:eastAsiaTheme="minorHAnsi"/>
          <w:b w:val="0"/>
          <w:bCs w:val="0"/>
          <w:color w:val="000000" w:themeColor="text1"/>
          <w:sz w:val="24"/>
          <w:szCs w:val="24"/>
          <w:shd w:val="clear" w:color="auto" w:fill="FFFFFF"/>
        </w:rPr>
      </w:pPr>
    </w:p>
    <w:p w14:paraId="1B7214AA" w14:textId="77777777" w:rsidR="00AA14BA" w:rsidRPr="009273E0" w:rsidRDefault="00AA14BA" w:rsidP="00E022F5">
      <w:pPr>
        <w:pStyle w:val="Heading3"/>
        <w:spacing w:before="360" w:beforeAutospacing="0" w:after="120" w:afterAutospacing="0"/>
        <w:jc w:val="both"/>
        <w:rPr>
          <w:rFonts w:eastAsiaTheme="minorHAnsi"/>
          <w:b w:val="0"/>
          <w:bCs w:val="0"/>
          <w:color w:val="000000" w:themeColor="text1"/>
          <w:sz w:val="24"/>
          <w:szCs w:val="24"/>
          <w:shd w:val="clear" w:color="auto" w:fill="FFFFFF"/>
        </w:rPr>
      </w:pPr>
    </w:p>
    <w:p w14:paraId="2AB26B7D" w14:textId="7F855598" w:rsidR="00AA14BA" w:rsidRPr="009273E0" w:rsidRDefault="00F16391" w:rsidP="00E022F5">
      <w:pPr>
        <w:pStyle w:val="Heading3"/>
        <w:spacing w:before="360" w:beforeAutospacing="0" w:after="120" w:afterAutospacing="0"/>
        <w:jc w:val="both"/>
        <w:rPr>
          <w:color w:val="000000" w:themeColor="text1"/>
          <w:sz w:val="24"/>
          <w:szCs w:val="24"/>
        </w:rPr>
      </w:pPr>
      <w:r w:rsidRPr="009273E0">
        <w:rPr>
          <w:color w:val="000000" w:themeColor="text1"/>
          <w:sz w:val="24"/>
          <w:szCs w:val="24"/>
          <w:shd w:val="clear" w:color="auto" w:fill="FFFFFF"/>
        </w:rPr>
        <w:t xml:space="preserve">2.3. </w:t>
      </w:r>
      <w:r w:rsidRPr="009273E0">
        <w:rPr>
          <w:color w:val="000000" w:themeColor="text1"/>
          <w:sz w:val="24"/>
          <w:szCs w:val="24"/>
        </w:rPr>
        <w:t xml:space="preserve">DNA based </w:t>
      </w:r>
      <w:r w:rsidR="00C7345C" w:rsidRPr="009273E0">
        <w:rPr>
          <w:color w:val="000000" w:themeColor="text1"/>
          <w:sz w:val="24"/>
          <w:szCs w:val="24"/>
        </w:rPr>
        <w:t>vaccine.</w:t>
      </w:r>
    </w:p>
    <w:p w14:paraId="418247D5" w14:textId="18ED6F9B" w:rsidR="009678C1" w:rsidRPr="009273E0" w:rsidRDefault="00AA14BA" w:rsidP="00E022F5">
      <w:pPr>
        <w:pStyle w:val="Heading3"/>
        <w:spacing w:before="360" w:beforeAutospacing="0" w:after="120" w:afterAutospacing="0"/>
        <w:jc w:val="both"/>
        <w:rPr>
          <w:b w:val="0"/>
          <w:bCs w:val="0"/>
          <w:color w:val="000000" w:themeColor="text1"/>
          <w:sz w:val="24"/>
          <w:szCs w:val="24"/>
          <w:shd w:val="clear" w:color="auto" w:fill="FFFFFF"/>
        </w:rPr>
      </w:pPr>
      <w:r w:rsidRPr="009273E0">
        <w:rPr>
          <w:b w:val="0"/>
          <w:bCs w:val="0"/>
          <w:color w:val="000000" w:themeColor="text1"/>
          <w:sz w:val="24"/>
          <w:szCs w:val="24"/>
          <w:shd w:val="clear" w:color="auto" w:fill="FFFFFF"/>
        </w:rPr>
        <w:t xml:space="preserve">DNA vaccines are beneficial even in infant children; they are harmless; they are stable; and the production process is quick; cheap; and it does not result in an anti-vector immune reaction </w:t>
      </w:r>
      <w:r w:rsidR="002E3A79" w:rsidRPr="009273E0">
        <w:rPr>
          <w:b w:val="0"/>
          <w:bCs w:val="0"/>
          <w:color w:val="000000" w:themeColor="text1"/>
          <w:sz w:val="24"/>
          <w:szCs w:val="24"/>
          <w:shd w:val="clear" w:color="auto" w:fill="FFFFFF"/>
        </w:rPr>
        <w:fldChar w:fldCharType="begin"/>
      </w:r>
      <w:r w:rsidR="009273E0" w:rsidRPr="009273E0">
        <w:rPr>
          <w:b w:val="0"/>
          <w:bCs w:val="0"/>
          <w:color w:val="000000" w:themeColor="text1"/>
          <w:sz w:val="24"/>
          <w:szCs w:val="24"/>
          <w:shd w:val="clear" w:color="auto" w:fill="FFFFFF"/>
        </w:rPr>
        <w:instrText xml:space="preserve"> ADDIN EN.CITE &lt;EndNote&gt;&lt;Cite&gt;&lt;Author&gt;Ye&lt;/Author&gt;&lt;Year&gt;2022&lt;/Year&gt;&lt;RecNum&gt;2&lt;/RecNum&gt;&lt;DisplayText&gt;[17]&lt;/DisplayText&gt;&lt;record&gt;&lt;rec-number&gt;2&lt;/rec-number&gt;&lt;foreign-keys&gt;&lt;key app="EN" db-id="xpz92zs5taztpae552ip0xv4tt2p05pa2fxf" timestamp="1674905488"&gt;2&lt;/key&gt;&lt;/foreign-keys&gt;&lt;ref-type name="Journal Article"&gt;17&lt;/ref-type&gt;&lt;contributors&gt;&lt;authors&gt;&lt;author&gt;Ye, Gang&lt;/author&gt;&lt;author&gt;Liu, Bin&lt;/author&gt;&lt;author&gt;Li, Fang&lt;/author&gt;&lt;/authors&gt;&lt;/contributors&gt;&lt;titles&gt;&lt;title&gt;Cryo-EM structure of a SARS-CoV-2 omicron spike protein ectodomain&lt;/title&gt;&lt;secondary-title&gt;Nature communications&lt;/secondary-title&gt;&lt;/titles&gt;&lt;periodical&gt;&lt;full-title&gt;Nature communications&lt;/full-title&gt;&lt;/periodical&gt;&lt;pages&gt;1214&lt;/pages&gt;&lt;volume&gt;13&lt;/volume&gt;&lt;number&gt;1&lt;/number&gt;&lt;dates&gt;&lt;year&gt;2022&lt;/year&gt;&lt;/dates&gt;&lt;isbn&gt;2041-1723&lt;/isbn&gt;&lt;urls&gt;&lt;/urls&gt;&lt;/record&gt;&lt;/Cite&gt;&lt;/EndNote&gt;</w:instrText>
      </w:r>
      <w:r w:rsidR="002E3A79" w:rsidRPr="009273E0">
        <w:rPr>
          <w:b w:val="0"/>
          <w:bCs w:val="0"/>
          <w:color w:val="000000" w:themeColor="text1"/>
          <w:sz w:val="24"/>
          <w:szCs w:val="24"/>
          <w:shd w:val="clear" w:color="auto" w:fill="FFFFFF"/>
        </w:rPr>
        <w:fldChar w:fldCharType="separate"/>
      </w:r>
      <w:r w:rsidR="009273E0" w:rsidRPr="009273E0">
        <w:rPr>
          <w:b w:val="0"/>
          <w:bCs w:val="0"/>
          <w:noProof/>
          <w:color w:val="000000" w:themeColor="text1"/>
          <w:sz w:val="24"/>
          <w:szCs w:val="24"/>
          <w:shd w:val="clear" w:color="auto" w:fill="FFFFFF"/>
        </w:rPr>
        <w:t>[17]</w:t>
      </w:r>
      <w:r w:rsidR="002E3A79" w:rsidRPr="009273E0">
        <w:rPr>
          <w:b w:val="0"/>
          <w:bCs w:val="0"/>
          <w:color w:val="000000" w:themeColor="text1"/>
          <w:sz w:val="24"/>
          <w:szCs w:val="24"/>
          <w:shd w:val="clear" w:color="auto" w:fill="FFFFFF"/>
        </w:rPr>
        <w:fldChar w:fldCharType="end"/>
      </w:r>
      <w:r w:rsidRPr="009273E0">
        <w:rPr>
          <w:b w:val="0"/>
          <w:bCs w:val="0"/>
          <w:color w:val="000000" w:themeColor="text1"/>
          <w:sz w:val="24"/>
          <w:szCs w:val="24"/>
          <w:shd w:val="clear" w:color="auto" w:fill="FFFFFF"/>
        </w:rPr>
        <w:t xml:space="preserve">. DNA vaccines have a substantially longer shelf life than mRNA vaccinations because they can be handled at 4 °C . In addition, DNA vaccines are more rapidly developed and manufactured than mRNA vaccines </w:t>
      </w:r>
      <w:r w:rsidR="002E3A79" w:rsidRPr="009273E0">
        <w:rPr>
          <w:b w:val="0"/>
          <w:bCs w:val="0"/>
          <w:color w:val="000000" w:themeColor="text1"/>
          <w:sz w:val="24"/>
          <w:szCs w:val="24"/>
          <w:shd w:val="clear" w:color="auto" w:fill="FFFFFF"/>
        </w:rPr>
        <w:fldChar w:fldCharType="begin"/>
      </w:r>
      <w:r w:rsidR="009273E0" w:rsidRPr="009273E0">
        <w:rPr>
          <w:b w:val="0"/>
          <w:bCs w:val="0"/>
          <w:color w:val="000000" w:themeColor="text1"/>
          <w:sz w:val="24"/>
          <w:szCs w:val="24"/>
          <w:shd w:val="clear" w:color="auto" w:fill="FFFFFF"/>
        </w:rPr>
        <w:instrText xml:space="preserve"> ADDIN EN.CITE &lt;EndNote&gt;&lt;Cite&gt;&lt;Author&gt;Ipekoglu&lt;/Author&gt;&lt;Year&gt;2021&lt;/Year&gt;&lt;RecNum&gt;3&lt;/RecNum&gt;&lt;DisplayText&gt;[18]&lt;/DisplayText&gt;&lt;record&gt;&lt;rec-number&gt;3&lt;/rec-number&gt;&lt;foreign-keys&gt;&lt;key app="EN" db-id="xpz92zs5taztpae552ip0xv4tt2p05pa2fxf" timestamp="1674905534"&gt;3&lt;/key&gt;&lt;/foreign-keys&gt;&lt;ref-type name="Journal Article"&gt;17&lt;/ref-type&gt;&lt;contributors&gt;&lt;authors&gt;&lt;author&gt;Ipekoglu, Emre&lt;/author&gt;&lt;author&gt;Bulbul, Artun&lt;/author&gt;&lt;author&gt;Turay, Nilsu&lt;/author&gt;&lt;author&gt;Yildirim, Muzaffer&lt;/author&gt;&lt;author&gt;Evcili, Irem&lt;/author&gt;&lt;author&gt;Yilmaz, Naz&lt;/author&gt;&lt;author&gt;Aydin, Yagmur&lt;/author&gt;&lt;author&gt;Guvencli, Nese&lt;/author&gt;&lt;author&gt;Gungor, Bilgi&lt;/author&gt;&lt;author&gt;Saraydar, Berfu&lt;/author&gt;&lt;/authors&gt;&lt;/contributors&gt;&lt;titles&gt;&lt;title&gt;Development and Preclinical Evaluation of Virus Like Particle Vaccine Against COVID-19 Infection&lt;/title&gt;&lt;secondary-title&gt;Authorea Preprints&lt;/secondary-title&gt;&lt;/titles&gt;&lt;periodical&gt;&lt;full-title&gt;Authorea Preprints&lt;/full-title&gt;&lt;/periodical&gt;&lt;dates&gt;&lt;year&gt;2021&lt;/year&gt;&lt;/dates&gt;&lt;urls&gt;&lt;/urls&gt;&lt;/record&gt;&lt;/Cite&gt;&lt;/EndNote&gt;</w:instrText>
      </w:r>
      <w:r w:rsidR="002E3A79" w:rsidRPr="009273E0">
        <w:rPr>
          <w:b w:val="0"/>
          <w:bCs w:val="0"/>
          <w:color w:val="000000" w:themeColor="text1"/>
          <w:sz w:val="24"/>
          <w:szCs w:val="24"/>
          <w:shd w:val="clear" w:color="auto" w:fill="FFFFFF"/>
        </w:rPr>
        <w:fldChar w:fldCharType="separate"/>
      </w:r>
      <w:r w:rsidR="009273E0" w:rsidRPr="009273E0">
        <w:rPr>
          <w:b w:val="0"/>
          <w:bCs w:val="0"/>
          <w:noProof/>
          <w:color w:val="000000" w:themeColor="text1"/>
          <w:sz w:val="24"/>
          <w:szCs w:val="24"/>
          <w:shd w:val="clear" w:color="auto" w:fill="FFFFFF"/>
        </w:rPr>
        <w:t>[18]</w:t>
      </w:r>
      <w:r w:rsidR="002E3A79" w:rsidRPr="009273E0">
        <w:rPr>
          <w:b w:val="0"/>
          <w:bCs w:val="0"/>
          <w:color w:val="000000" w:themeColor="text1"/>
          <w:sz w:val="24"/>
          <w:szCs w:val="24"/>
          <w:shd w:val="clear" w:color="auto" w:fill="FFFFFF"/>
        </w:rPr>
        <w:fldChar w:fldCharType="end"/>
      </w:r>
      <w:r w:rsidRPr="009273E0">
        <w:rPr>
          <w:b w:val="0"/>
          <w:bCs w:val="0"/>
          <w:color w:val="000000" w:themeColor="text1"/>
          <w:sz w:val="24"/>
          <w:szCs w:val="24"/>
          <w:shd w:val="clear" w:color="auto" w:fill="FFFFFF"/>
        </w:rPr>
        <w:t xml:space="preserve">. Spike (S) protein, a viral glycoprotein that projects from SARS-CoV-2, is a prominent target for vaccine research because it mediates viral entrance into host cells by binding to angiotensin-converting enzyme 2 (ACE2). Furthermore, </w:t>
      </w:r>
      <w:proofErr w:type="spellStart"/>
      <w:r w:rsidRPr="009273E0">
        <w:rPr>
          <w:b w:val="0"/>
          <w:bCs w:val="0"/>
          <w:color w:val="000000" w:themeColor="text1"/>
          <w:sz w:val="24"/>
          <w:szCs w:val="24"/>
          <w:shd w:val="clear" w:color="auto" w:fill="FFFFFF"/>
        </w:rPr>
        <w:t>furin</w:t>
      </w:r>
      <w:proofErr w:type="spellEnd"/>
      <w:r w:rsidRPr="009273E0">
        <w:rPr>
          <w:b w:val="0"/>
          <w:bCs w:val="0"/>
          <w:color w:val="000000" w:themeColor="text1"/>
          <w:sz w:val="24"/>
          <w:szCs w:val="24"/>
          <w:shd w:val="clear" w:color="auto" w:fill="FFFFFF"/>
        </w:rPr>
        <w:t xml:space="preserve"> cleavage at the interface of the </w:t>
      </w:r>
      <w:r w:rsidRPr="009273E0">
        <w:rPr>
          <w:b w:val="0"/>
          <w:bCs w:val="0"/>
          <w:color w:val="000000" w:themeColor="text1"/>
          <w:sz w:val="24"/>
          <w:szCs w:val="24"/>
          <w:shd w:val="clear" w:color="auto" w:fill="FFFFFF"/>
        </w:rPr>
        <w:lastRenderedPageBreak/>
        <w:t xml:space="preserve">S1 and S2 subunits </w:t>
      </w:r>
      <w:r w:rsidR="00C7345C" w:rsidRPr="009273E0">
        <w:rPr>
          <w:b w:val="0"/>
          <w:bCs w:val="0"/>
          <w:color w:val="000000" w:themeColor="text1"/>
          <w:sz w:val="24"/>
          <w:szCs w:val="24"/>
          <w:shd w:val="clear" w:color="auto" w:fill="FFFFFF"/>
        </w:rPr>
        <w:t>stimulate</w:t>
      </w:r>
      <w:r w:rsidRPr="009273E0">
        <w:rPr>
          <w:b w:val="0"/>
          <w:bCs w:val="0"/>
          <w:color w:val="000000" w:themeColor="text1"/>
          <w:sz w:val="24"/>
          <w:szCs w:val="24"/>
          <w:shd w:val="clear" w:color="auto" w:fill="FFFFFF"/>
        </w:rPr>
        <w:t xml:space="preserve"> </w:t>
      </w:r>
      <w:r w:rsidR="00FD6701" w:rsidRPr="009273E0">
        <w:rPr>
          <w:b w:val="0"/>
          <w:bCs w:val="0"/>
          <w:color w:val="000000" w:themeColor="text1"/>
          <w:sz w:val="24"/>
          <w:szCs w:val="24"/>
          <w:shd w:val="clear" w:color="auto" w:fill="FFFFFF"/>
        </w:rPr>
        <w:t xml:space="preserve">the </w:t>
      </w:r>
      <w:r w:rsidRPr="009273E0">
        <w:rPr>
          <w:b w:val="0"/>
          <w:bCs w:val="0"/>
          <w:color w:val="000000" w:themeColor="text1"/>
          <w:sz w:val="24"/>
          <w:szCs w:val="24"/>
          <w:shd w:val="clear" w:color="auto" w:fill="FFFFFF"/>
        </w:rPr>
        <w:t xml:space="preserve">S2-mediated fusion of viral and host membranes </w:t>
      </w:r>
      <w:r w:rsidR="002E3A79" w:rsidRPr="009273E0">
        <w:rPr>
          <w:b w:val="0"/>
          <w:bCs w:val="0"/>
          <w:color w:val="000000" w:themeColor="text1"/>
          <w:sz w:val="24"/>
          <w:szCs w:val="24"/>
          <w:shd w:val="clear" w:color="auto" w:fill="FFFFFF"/>
        </w:rPr>
        <w:fldChar w:fldCharType="begin"/>
      </w:r>
      <w:r w:rsidR="009273E0" w:rsidRPr="009273E0">
        <w:rPr>
          <w:b w:val="0"/>
          <w:bCs w:val="0"/>
          <w:color w:val="000000" w:themeColor="text1"/>
          <w:sz w:val="24"/>
          <w:szCs w:val="24"/>
          <w:shd w:val="clear" w:color="auto" w:fill="FFFFFF"/>
        </w:rPr>
        <w:instrText xml:space="preserve"> ADDIN EN.CITE &lt;EndNote&gt;&lt;Cite&gt;&lt;Author&gt;Xia&lt;/Author&gt;&lt;Year&gt;2020&lt;/Year&gt;&lt;RecNum&gt;4&lt;/RecNum&gt;&lt;DisplayText&gt;[19]&lt;/DisplayText&gt;&lt;record&gt;&lt;rec-number&gt;4&lt;/rec-number&gt;&lt;foreign-keys&gt;&lt;key app="EN" db-id="xpz92zs5taztpae552ip0xv4tt2p05pa2fxf" timestamp="1674905575"&gt;4&lt;/key&gt;&lt;/foreign-keys&gt;&lt;ref-type name="Journal Article"&gt;17&lt;/ref-type&gt;&lt;contributors&gt;&lt;authors&gt;&lt;author&gt;Xia, S&lt;/author&gt;&lt;author&gt;Duan, K&lt;/author&gt;&lt;author&gt;Zhang, Y&lt;/author&gt;&lt;/authors&gt;&lt;/contributors&gt;&lt;titles&gt;&lt;title&gt;Adverse reactions and antibody responses to an inactivated SARS-COV-2 vaccine-interim trial analyses&lt;/title&gt;&lt;secondary-title&gt;JAMA&lt;/secondary-title&gt;&lt;/titles&gt;&lt;periodical&gt;&lt;full-title&gt;JAMA&lt;/full-title&gt;&lt;/periodical&gt;&lt;pages&gt;951-960&lt;/pages&gt;&lt;volume&gt;324&lt;/volume&gt;&lt;dates&gt;&lt;year&gt;2020&lt;/year&gt;&lt;/dates&gt;&lt;urls&gt;&lt;/urls&gt;&lt;/record&gt;&lt;/Cite&gt;&lt;/EndNote&gt;</w:instrText>
      </w:r>
      <w:r w:rsidR="002E3A79" w:rsidRPr="009273E0">
        <w:rPr>
          <w:b w:val="0"/>
          <w:bCs w:val="0"/>
          <w:color w:val="000000" w:themeColor="text1"/>
          <w:sz w:val="24"/>
          <w:szCs w:val="24"/>
          <w:shd w:val="clear" w:color="auto" w:fill="FFFFFF"/>
        </w:rPr>
        <w:fldChar w:fldCharType="separate"/>
      </w:r>
      <w:r w:rsidR="009273E0" w:rsidRPr="009273E0">
        <w:rPr>
          <w:b w:val="0"/>
          <w:bCs w:val="0"/>
          <w:noProof/>
          <w:color w:val="000000" w:themeColor="text1"/>
          <w:sz w:val="24"/>
          <w:szCs w:val="24"/>
          <w:shd w:val="clear" w:color="auto" w:fill="FFFFFF"/>
        </w:rPr>
        <w:t>[19]</w:t>
      </w:r>
      <w:r w:rsidR="002E3A79" w:rsidRPr="009273E0">
        <w:rPr>
          <w:b w:val="0"/>
          <w:bCs w:val="0"/>
          <w:color w:val="000000" w:themeColor="text1"/>
          <w:sz w:val="24"/>
          <w:szCs w:val="24"/>
          <w:shd w:val="clear" w:color="auto" w:fill="FFFFFF"/>
        </w:rPr>
        <w:fldChar w:fldCharType="end"/>
      </w:r>
      <w:r w:rsidRPr="009273E0">
        <w:rPr>
          <w:b w:val="0"/>
          <w:bCs w:val="0"/>
          <w:color w:val="000000" w:themeColor="text1"/>
          <w:sz w:val="24"/>
          <w:szCs w:val="24"/>
          <w:shd w:val="clear" w:color="auto" w:fill="FFFFFF"/>
        </w:rPr>
        <w:t xml:space="preserve">. This is achieved via interacting </w:t>
      </w:r>
      <w:r w:rsidR="00C7345C" w:rsidRPr="009273E0">
        <w:rPr>
          <w:b w:val="0"/>
          <w:bCs w:val="0"/>
          <w:color w:val="000000" w:themeColor="text1"/>
          <w:sz w:val="24"/>
          <w:szCs w:val="24"/>
          <w:shd w:val="clear" w:color="auto" w:fill="FFFFFF"/>
        </w:rPr>
        <w:t>with</w:t>
      </w:r>
      <w:r w:rsidRPr="009273E0">
        <w:rPr>
          <w:b w:val="0"/>
          <w:bCs w:val="0"/>
          <w:color w:val="000000" w:themeColor="text1"/>
          <w:sz w:val="24"/>
          <w:szCs w:val="24"/>
          <w:shd w:val="clear" w:color="auto" w:fill="FFFFFF"/>
        </w:rPr>
        <w:t xml:space="preserve"> the ACE2 receptor. Thus, the two subunits serve different purposes in the infection process. Proline substitution (</w:t>
      </w:r>
      <w:proofErr w:type="spellStart"/>
      <w:r w:rsidRPr="009273E0">
        <w:rPr>
          <w:b w:val="0"/>
          <w:bCs w:val="0"/>
          <w:color w:val="000000" w:themeColor="text1"/>
          <w:sz w:val="24"/>
          <w:szCs w:val="24"/>
          <w:shd w:val="clear" w:color="auto" w:fill="FFFFFF"/>
        </w:rPr>
        <w:t>HexaPro</w:t>
      </w:r>
      <w:proofErr w:type="spellEnd"/>
      <w:r w:rsidRPr="009273E0">
        <w:rPr>
          <w:b w:val="0"/>
          <w:bCs w:val="0"/>
          <w:color w:val="000000" w:themeColor="text1"/>
          <w:sz w:val="24"/>
          <w:szCs w:val="24"/>
          <w:shd w:val="clear" w:color="auto" w:fill="FFFFFF"/>
        </w:rPr>
        <w:t xml:space="preserve">) is commonly used in vaccine production for prefusion-stabilizing S-protein six because it elicits increased expression and resilience to varied temperature conditions, giving improved stability </w:t>
      </w:r>
      <w:r w:rsidR="002E3A79" w:rsidRPr="009273E0">
        <w:rPr>
          <w:b w:val="0"/>
          <w:bCs w:val="0"/>
          <w:color w:val="000000" w:themeColor="text1"/>
          <w:sz w:val="24"/>
          <w:szCs w:val="24"/>
          <w:shd w:val="clear" w:color="auto" w:fill="FFFFFF"/>
        </w:rPr>
        <w:fldChar w:fldCharType="begin"/>
      </w:r>
      <w:r w:rsidR="009273E0" w:rsidRPr="009273E0">
        <w:rPr>
          <w:b w:val="0"/>
          <w:bCs w:val="0"/>
          <w:color w:val="000000" w:themeColor="text1"/>
          <w:sz w:val="24"/>
          <w:szCs w:val="24"/>
          <w:shd w:val="clear" w:color="auto" w:fill="FFFFFF"/>
        </w:rPr>
        <w:instrText xml:space="preserve"> ADDIN EN.CITE &lt;EndNote&gt;&lt;Cite&gt;&lt;Author&gt;Zhang&lt;/Author&gt;&lt;Year&gt;2020&lt;/Year&gt;&lt;RecNum&gt;5&lt;/RecNum&gt;&lt;DisplayText&gt;[20]&lt;/DisplayText&gt;&lt;record&gt;&lt;rec-number&gt;5&lt;/rec-number&gt;&lt;foreign-keys&gt;&lt;key app="EN" db-id="xpz92zs5taztpae552ip0xv4tt2p05pa2fxf" timestamp="1674905635"&gt;5&lt;/key&gt;&lt;/foreign-keys&gt;&lt;ref-type name="Journal Article"&gt;17&lt;/ref-type&gt;&lt;contributors&gt;&lt;authors&gt;&lt;author&gt;Zhang, Yanjun&lt;/author&gt;&lt;author&gt;Zeng, Gang&lt;/author&gt;&lt;author&gt;Pan, Hongxing&lt;/author&gt;&lt;author&gt;Li, Changgui&lt;/author&gt;&lt;author&gt;Kan, Biao&lt;/author&gt;&lt;author&gt;Hu, Yaling&lt;/author&gt;&lt;author&gt;Mao, Haiyan&lt;/author&gt;&lt;author&gt;Xin, Qianqian&lt;/author&gt;&lt;author&gt;Chu, Kai&lt;/author&gt;&lt;author&gt;Han, Weixiao&lt;/author&gt;&lt;/authors&gt;&lt;/contributors&gt;&lt;titles&gt;&lt;title&gt;Immunogenicity and safety of a SARS-CoV-2 inactivated vaccine in healthy adults aged 18-59 years: report of the randomized, double-blind, and placebo-controlled phase 2 clinical trial&lt;/title&gt;&lt;secondary-title&gt;medrxiv&lt;/secondary-title&gt;&lt;/titles&gt;&lt;periodical&gt;&lt;full-title&gt;medrxiv&lt;/full-title&gt;&lt;/periodical&gt;&lt;pages&gt;2020.07. 31.20161216&lt;/pages&gt;&lt;dates&gt;&lt;year&gt;2020&lt;/year&gt;&lt;/dates&gt;&lt;urls&gt;&lt;/urls&gt;&lt;/record&gt;&lt;/Cite&gt;&lt;/EndNote&gt;</w:instrText>
      </w:r>
      <w:r w:rsidR="002E3A79" w:rsidRPr="009273E0">
        <w:rPr>
          <w:b w:val="0"/>
          <w:bCs w:val="0"/>
          <w:color w:val="000000" w:themeColor="text1"/>
          <w:sz w:val="24"/>
          <w:szCs w:val="24"/>
          <w:shd w:val="clear" w:color="auto" w:fill="FFFFFF"/>
        </w:rPr>
        <w:fldChar w:fldCharType="separate"/>
      </w:r>
      <w:r w:rsidR="009273E0" w:rsidRPr="009273E0">
        <w:rPr>
          <w:b w:val="0"/>
          <w:bCs w:val="0"/>
          <w:noProof/>
          <w:color w:val="000000" w:themeColor="text1"/>
          <w:sz w:val="24"/>
          <w:szCs w:val="24"/>
          <w:shd w:val="clear" w:color="auto" w:fill="FFFFFF"/>
        </w:rPr>
        <w:t>[20]</w:t>
      </w:r>
      <w:r w:rsidR="002E3A79" w:rsidRPr="009273E0">
        <w:rPr>
          <w:b w:val="0"/>
          <w:bCs w:val="0"/>
          <w:color w:val="000000" w:themeColor="text1"/>
          <w:sz w:val="24"/>
          <w:szCs w:val="24"/>
          <w:shd w:val="clear" w:color="auto" w:fill="FFFFFF"/>
        </w:rPr>
        <w:fldChar w:fldCharType="end"/>
      </w:r>
      <w:r w:rsidRPr="009273E0">
        <w:rPr>
          <w:b w:val="0"/>
          <w:bCs w:val="0"/>
          <w:color w:val="000000" w:themeColor="text1"/>
          <w:sz w:val="24"/>
          <w:szCs w:val="24"/>
          <w:shd w:val="clear" w:color="auto" w:fill="FFFFFF"/>
        </w:rPr>
        <w:t>.</w:t>
      </w:r>
    </w:p>
    <w:p w14:paraId="775979CF" w14:textId="561D6A42" w:rsidR="000A3127" w:rsidRPr="009273E0" w:rsidRDefault="000A3127" w:rsidP="00E022F5">
      <w:pPr>
        <w:pStyle w:val="Heading3"/>
        <w:spacing w:before="360" w:beforeAutospacing="0" w:after="120" w:afterAutospacing="0"/>
        <w:jc w:val="both"/>
        <w:rPr>
          <w:color w:val="000000" w:themeColor="text1"/>
          <w:sz w:val="24"/>
          <w:szCs w:val="24"/>
        </w:rPr>
      </w:pPr>
      <w:r w:rsidRPr="009273E0">
        <w:rPr>
          <w:color w:val="000000" w:themeColor="text1"/>
          <w:sz w:val="24"/>
          <w:szCs w:val="24"/>
        </w:rPr>
        <w:t xml:space="preserve">2.4. Inactivated </w:t>
      </w:r>
      <w:proofErr w:type="gramStart"/>
      <w:r w:rsidRPr="009273E0">
        <w:rPr>
          <w:color w:val="000000" w:themeColor="text1"/>
          <w:sz w:val="24"/>
          <w:szCs w:val="24"/>
        </w:rPr>
        <w:t>whole-virus</w:t>
      </w:r>
      <w:proofErr w:type="gramEnd"/>
      <w:r w:rsidRPr="009273E0">
        <w:rPr>
          <w:color w:val="000000" w:themeColor="text1"/>
          <w:sz w:val="24"/>
          <w:szCs w:val="24"/>
        </w:rPr>
        <w:t xml:space="preserve"> vaccine</w:t>
      </w:r>
    </w:p>
    <w:p w14:paraId="26B49C92" w14:textId="44349738" w:rsidR="000A3127" w:rsidRPr="009273E0" w:rsidRDefault="00F568BA" w:rsidP="00E022F5">
      <w:pPr>
        <w:pStyle w:val="Heading3"/>
        <w:spacing w:before="360" w:beforeAutospacing="0" w:after="120" w:afterAutospacing="0"/>
        <w:jc w:val="both"/>
        <w:rPr>
          <w:color w:val="000000" w:themeColor="text1"/>
          <w:sz w:val="24"/>
          <w:szCs w:val="24"/>
        </w:rPr>
      </w:pPr>
      <w:r w:rsidRPr="009273E0">
        <w:rPr>
          <w:b w:val="0"/>
          <w:bCs w:val="0"/>
          <w:color w:val="000000" w:themeColor="text1"/>
          <w:sz w:val="24"/>
          <w:szCs w:val="24"/>
        </w:rPr>
        <w:t>Inactivated pathogen vaccines have a long history of usage in pandemic preparedness. Variants of the SARS-CoV-2 virion are grown in Vero (African Green Monkey) cell lines for use in this vaccine strategy. Beta -propiolactone is used to inactivate the virus after viral extraction, and the inactivated virus particle is subsequently adsorbed in on an adjuvant (aluminum hydroxide)</w:t>
      </w:r>
      <w:r w:rsidR="00D35541" w:rsidRPr="009273E0">
        <w:rPr>
          <w:b w:val="0"/>
          <w:bCs w:val="0"/>
          <w:color w:val="000000" w:themeColor="text1"/>
          <w:sz w:val="24"/>
          <w:szCs w:val="24"/>
        </w:rPr>
        <w:t xml:space="preserve"> </w:t>
      </w:r>
      <w:r w:rsidR="00D35541" w:rsidRPr="009273E0">
        <w:rPr>
          <w:b w:val="0"/>
          <w:bCs w:val="0"/>
          <w:color w:val="000000" w:themeColor="text1"/>
          <w:sz w:val="24"/>
          <w:szCs w:val="24"/>
        </w:rPr>
        <w:fldChar w:fldCharType="begin"/>
      </w:r>
      <w:r w:rsidR="009273E0" w:rsidRPr="009273E0">
        <w:rPr>
          <w:b w:val="0"/>
          <w:bCs w:val="0"/>
          <w:color w:val="000000" w:themeColor="text1"/>
          <w:sz w:val="24"/>
          <w:szCs w:val="24"/>
        </w:rPr>
        <w:instrText xml:space="preserve"> ADDIN EN.CITE &lt;EndNote&gt;&lt;Cite&gt;&lt;Author&gt;Gasmi&lt;/Author&gt;&lt;Year&gt;2022&lt;/Year&gt;&lt;RecNum&gt;3&lt;/RecNum&gt;&lt;DisplayText&gt;[3]&lt;/DisplayText&gt;&lt;record&gt;&lt;rec-number&gt;3&lt;/rec-number&gt;&lt;foreign-keys&gt;&lt;key app="EN" db-id="trd2aa2ztd0zdmeerfnp09evwvpx0sd90x25" timestamp="1674903608"&gt;3&lt;/key&gt;&lt;/foreign-keys&gt;&lt;ref-type name="Journal Article"&gt;17&lt;/ref-type&gt;&lt;contributors&gt;&lt;authors&gt;&lt;author&gt;Gasmi, Amin&lt;/author&gt;&lt;author&gt;Srinath, Shvetha&lt;/author&gt;&lt;author&gt;Dadar, Maryam&lt;/author&gt;&lt;author&gt;Pivina, Lyudmila&lt;/author&gt;&lt;author&gt;Menzel, Alain&lt;/author&gt;&lt;author&gt;Benahmed, Asma Gasmi&lt;/author&gt;&lt;author&gt;Chirumbolo, Salvatore&lt;/author&gt;&lt;author&gt;Bjørklund, Geir&lt;/author&gt;&lt;/authors&gt;&lt;/contributors&gt;&lt;titles&gt;&lt;title&gt;A global survey in the developmental landscape of possible vaccination strategies for COVID-19&lt;/title&gt;&lt;secondary-title&gt;Clinical Immunology&lt;/secondary-title&gt;&lt;/titles&gt;&lt;periodical&gt;&lt;full-title&gt;Clinical Immunology&lt;/full-title&gt;&lt;/periodical&gt;&lt;pages&gt;108958&lt;/pages&gt;&lt;dates&gt;&lt;year&gt;2022&lt;/year&gt;&lt;/dates&gt;&lt;isbn&gt;1521-6616&lt;/isbn&gt;&lt;urls&gt;&lt;/urls&gt;&lt;/record&gt;&lt;/Cite&gt;&lt;/EndNote&gt;</w:instrText>
      </w:r>
      <w:r w:rsidR="00D35541" w:rsidRPr="009273E0">
        <w:rPr>
          <w:b w:val="0"/>
          <w:bCs w:val="0"/>
          <w:color w:val="000000" w:themeColor="text1"/>
          <w:sz w:val="24"/>
          <w:szCs w:val="24"/>
        </w:rPr>
        <w:fldChar w:fldCharType="separate"/>
      </w:r>
      <w:r w:rsidR="009273E0" w:rsidRPr="009273E0">
        <w:rPr>
          <w:b w:val="0"/>
          <w:bCs w:val="0"/>
          <w:noProof/>
          <w:color w:val="000000" w:themeColor="text1"/>
          <w:sz w:val="24"/>
          <w:szCs w:val="24"/>
        </w:rPr>
        <w:t>[3]</w:t>
      </w:r>
      <w:r w:rsidR="00D35541" w:rsidRPr="009273E0">
        <w:rPr>
          <w:b w:val="0"/>
          <w:bCs w:val="0"/>
          <w:color w:val="000000" w:themeColor="text1"/>
          <w:sz w:val="24"/>
          <w:szCs w:val="24"/>
        </w:rPr>
        <w:fldChar w:fldCharType="end"/>
      </w:r>
      <w:r w:rsidRPr="009273E0">
        <w:rPr>
          <w:b w:val="0"/>
          <w:bCs w:val="0"/>
          <w:color w:val="000000" w:themeColor="text1"/>
          <w:sz w:val="24"/>
          <w:szCs w:val="24"/>
        </w:rPr>
        <w:t>. These inactivated viral vaccinations seem to have fewer side effects than live virus vaccines. Redness as well as pain at the injection site were the most prevalent local adverse effects [26], while only moderate systemic adverse effects occurred. Although inactivated vaccines are generally thought to be safe for use on a global scale, studies of inactivated vaccines against SARS-</w:t>
      </w:r>
      <w:proofErr w:type="spellStart"/>
      <w:r w:rsidRPr="009273E0">
        <w:rPr>
          <w:b w:val="0"/>
          <w:bCs w:val="0"/>
          <w:color w:val="000000" w:themeColor="text1"/>
          <w:sz w:val="24"/>
          <w:szCs w:val="24"/>
        </w:rPr>
        <w:t>CoV</w:t>
      </w:r>
      <w:proofErr w:type="spellEnd"/>
      <w:r w:rsidRPr="009273E0">
        <w:rPr>
          <w:b w:val="0"/>
          <w:bCs w:val="0"/>
          <w:color w:val="000000" w:themeColor="text1"/>
          <w:sz w:val="24"/>
          <w:szCs w:val="24"/>
        </w:rPr>
        <w:t xml:space="preserve"> (the initial SARS epidemic's causative agent) have shown that anti-viral IgG levels rapidly decline 16 months after inoculation, becoming specifically undetectable 3 years upon inoculation </w:t>
      </w:r>
      <w:r w:rsidR="002C58D2" w:rsidRPr="009273E0">
        <w:rPr>
          <w:b w:val="0"/>
          <w:bCs w:val="0"/>
          <w:color w:val="000000" w:themeColor="text1"/>
          <w:sz w:val="24"/>
          <w:szCs w:val="24"/>
        </w:rPr>
        <w:fldChar w:fldCharType="begin"/>
      </w:r>
      <w:r w:rsidR="009273E0" w:rsidRPr="009273E0">
        <w:rPr>
          <w:b w:val="0"/>
          <w:bCs w:val="0"/>
          <w:color w:val="000000" w:themeColor="text1"/>
          <w:sz w:val="24"/>
          <w:szCs w:val="24"/>
        </w:rPr>
        <w:instrText xml:space="preserve"> ADDIN EN.CITE &lt;EndNote&gt;&lt;Cite&gt;&lt;Author&gt;Karikó&lt;/Author&gt;&lt;Year&gt;2011&lt;/Year&gt;&lt;RecNum&gt;8&lt;/RecNum&gt;&lt;DisplayText&gt;[16]&lt;/DisplayText&gt;&lt;record&gt;&lt;rec-number&gt;8&lt;/rec-number&gt;&lt;foreign-keys&gt;&lt;key app="EN" db-id="xpz92zs5taztpae552ip0xv4tt2p05pa2fxf" timestamp="1674906534"&gt;8&lt;/key&gt;&lt;/foreign-keys&gt;&lt;ref-type name="Journal Article"&gt;17&lt;/ref-type&gt;&lt;contributors&gt;&lt;authors&gt;&lt;author&gt;Karikó, Katalin&lt;/author&gt;&lt;author&gt;Muramatsu, Hiromi&lt;/author&gt;&lt;author&gt;Ludwig, János&lt;/author&gt;&lt;author&gt;Weissman, Drew&lt;/author&gt;&lt;/authors&gt;&lt;/contributors&gt;&lt;titles&gt;&lt;title&gt;Generating the optimal mRNA for therapy: HPLC purification eliminates immune activation and improves translation of nucleoside-modified, protein-encoding mRNA&lt;/title&gt;&lt;secondary-title&gt;Nucleic acids research&lt;/secondary-title&gt;&lt;/titles&gt;&lt;periodical&gt;&lt;full-title&gt;Nucleic acids research&lt;/full-title&gt;&lt;/periodical&gt;&lt;pages&gt;e142-e142&lt;/pages&gt;&lt;volume&gt;39&lt;/volume&gt;&lt;number&gt;21&lt;/number&gt;&lt;dates&gt;&lt;year&gt;2011&lt;/year&gt;&lt;/dates&gt;&lt;isbn&gt;1362-4962&lt;/isbn&gt;&lt;urls&gt;&lt;/urls&gt;&lt;/record&gt;&lt;/Cite&gt;&lt;/EndNote&gt;</w:instrText>
      </w:r>
      <w:r w:rsidR="002C58D2" w:rsidRPr="009273E0">
        <w:rPr>
          <w:b w:val="0"/>
          <w:bCs w:val="0"/>
          <w:color w:val="000000" w:themeColor="text1"/>
          <w:sz w:val="24"/>
          <w:szCs w:val="24"/>
        </w:rPr>
        <w:fldChar w:fldCharType="separate"/>
      </w:r>
      <w:r w:rsidR="009273E0" w:rsidRPr="009273E0">
        <w:rPr>
          <w:b w:val="0"/>
          <w:bCs w:val="0"/>
          <w:noProof/>
          <w:color w:val="000000" w:themeColor="text1"/>
          <w:sz w:val="24"/>
          <w:szCs w:val="24"/>
        </w:rPr>
        <w:t>[16]</w:t>
      </w:r>
      <w:r w:rsidR="002C58D2" w:rsidRPr="009273E0">
        <w:rPr>
          <w:b w:val="0"/>
          <w:bCs w:val="0"/>
          <w:color w:val="000000" w:themeColor="text1"/>
          <w:sz w:val="24"/>
          <w:szCs w:val="24"/>
        </w:rPr>
        <w:fldChar w:fldCharType="end"/>
      </w:r>
      <w:r w:rsidRPr="009273E0">
        <w:rPr>
          <w:b w:val="0"/>
          <w:bCs w:val="0"/>
          <w:color w:val="000000" w:themeColor="text1"/>
          <w:sz w:val="24"/>
          <w:szCs w:val="24"/>
        </w:rPr>
        <w:t xml:space="preserve">. </w:t>
      </w:r>
    </w:p>
    <w:p w14:paraId="49ACBC41" w14:textId="77777777" w:rsidR="009E0AAC" w:rsidRPr="009273E0" w:rsidRDefault="009E0AAC" w:rsidP="00E022F5">
      <w:pPr>
        <w:jc w:val="both"/>
        <w:rPr>
          <w:rFonts w:ascii="Times New Roman" w:hAnsi="Times New Roman" w:cs="Times New Roman"/>
          <w:color w:val="000000" w:themeColor="text1"/>
          <w:sz w:val="24"/>
          <w:szCs w:val="24"/>
        </w:rPr>
      </w:pPr>
    </w:p>
    <w:p w14:paraId="47089ABE" w14:textId="59E9E6D4" w:rsidR="00E63026" w:rsidRPr="009273E0" w:rsidRDefault="009E0AAC" w:rsidP="00E022F5">
      <w:pPr>
        <w:jc w:val="both"/>
        <w:rPr>
          <w:rFonts w:ascii="Times New Roman" w:hAnsi="Times New Roman" w:cs="Times New Roman"/>
          <w:b/>
          <w:bCs/>
          <w:color w:val="000000" w:themeColor="text1"/>
          <w:sz w:val="24"/>
          <w:szCs w:val="24"/>
        </w:rPr>
      </w:pPr>
      <w:r w:rsidRPr="009273E0">
        <w:rPr>
          <w:rFonts w:ascii="Times New Roman" w:hAnsi="Times New Roman" w:cs="Times New Roman"/>
          <w:b/>
          <w:bCs/>
          <w:color w:val="000000" w:themeColor="text1"/>
          <w:sz w:val="24"/>
          <w:szCs w:val="24"/>
        </w:rPr>
        <w:t>3.</w:t>
      </w:r>
      <w:r w:rsidR="00E63026" w:rsidRPr="009273E0">
        <w:rPr>
          <w:rFonts w:ascii="Times New Roman" w:hAnsi="Times New Roman" w:cs="Times New Roman"/>
          <w:b/>
          <w:bCs/>
          <w:color w:val="000000" w:themeColor="text1"/>
          <w:sz w:val="24"/>
          <w:szCs w:val="24"/>
        </w:rPr>
        <w:t xml:space="preserve"> </w:t>
      </w:r>
      <w:bookmarkStart w:id="2" w:name="_Hlk125314611"/>
      <w:r w:rsidR="00E63026" w:rsidRPr="009273E0">
        <w:rPr>
          <w:rFonts w:ascii="Times New Roman" w:hAnsi="Times New Roman" w:cs="Times New Roman"/>
          <w:b/>
          <w:bCs/>
          <w:color w:val="000000" w:themeColor="text1"/>
          <w:sz w:val="24"/>
          <w:szCs w:val="24"/>
        </w:rPr>
        <w:t xml:space="preserve">Strategies for Covid-19 Vaccination Acceptance </w:t>
      </w:r>
      <w:bookmarkEnd w:id="2"/>
    </w:p>
    <w:p w14:paraId="7E7A239F" w14:textId="2559120B" w:rsidR="00F568BA" w:rsidRPr="009273E0" w:rsidRDefault="00F568BA" w:rsidP="00E022F5">
      <w:pPr>
        <w:jc w:val="both"/>
        <w:rPr>
          <w:rFonts w:ascii="Times New Roman" w:hAnsi="Times New Roman" w:cs="Times New Roman"/>
          <w:color w:val="000000" w:themeColor="text1"/>
          <w:sz w:val="24"/>
          <w:szCs w:val="24"/>
        </w:rPr>
      </w:pPr>
      <w:r w:rsidRPr="009273E0">
        <w:rPr>
          <w:rFonts w:ascii="Times New Roman" w:hAnsi="Times New Roman" w:cs="Times New Roman"/>
          <w:color w:val="000000" w:themeColor="text1"/>
          <w:sz w:val="24"/>
          <w:szCs w:val="24"/>
        </w:rPr>
        <w:t xml:space="preserve">Vaccine hesitancy and refusal have emerged as major public health issues in several countries. 30 Due to some issues including dysfunctional and underfunded health systems, it is practically difficult to provide vaccines to individuals who need them, which has led to several significant measles outbreaks in low and middle-income countries (LMIC) [13]. Covid-19 has a high fatality rate and spreads quickly, thus a vaccination to stop it is desperately needed. This has led to unprecedented collaboration between academic institutions, private companies, and government agencies in the quest to rapidly develop and test new vaccines </w:t>
      </w:r>
      <w:r w:rsidR="009273E0" w:rsidRPr="009273E0">
        <w:rPr>
          <w:rFonts w:ascii="Times New Roman" w:hAnsi="Times New Roman" w:cs="Times New Roman"/>
          <w:color w:val="000000" w:themeColor="text1"/>
          <w:sz w:val="24"/>
          <w:szCs w:val="24"/>
        </w:rPr>
        <w:fldChar w:fldCharType="begin"/>
      </w:r>
      <w:r w:rsidR="009273E0" w:rsidRPr="009273E0">
        <w:rPr>
          <w:rFonts w:ascii="Times New Roman" w:hAnsi="Times New Roman" w:cs="Times New Roman"/>
          <w:color w:val="000000" w:themeColor="text1"/>
          <w:sz w:val="24"/>
          <w:szCs w:val="24"/>
        </w:rPr>
        <w:instrText xml:space="preserve"> ADDIN EN.CITE &lt;EndNote&gt;&lt;Cite&gt;&lt;Author&gt;Izda&lt;/Author&gt;&lt;Year&gt;2021&lt;/Year&gt;&lt;RecNum&gt;8&lt;/RecNum&gt;&lt;DisplayText&gt;[14]&lt;/DisplayText&gt;&lt;record&gt;&lt;rec-number&gt;8&lt;/rec-number&gt;&lt;foreign-keys&gt;&lt;key app="EN" db-id="0wzrs0w0tax2z4e02pt5wtdu25x2pdasdets" timestamp="1674905236"&gt;8&lt;/key&gt;&lt;/foreign-keys&gt;&lt;ref-type name="Journal Article"&gt;17&lt;/ref-type&gt;&lt;contributors&gt;&lt;authors&gt;&lt;author&gt;Izda, Vladislav&lt;/author&gt;&lt;author&gt;Jeffries, Matlock A&lt;/author&gt;&lt;author&gt;Sawalha, Amr H&lt;/author&gt;&lt;/authors&gt;&lt;/contributors&gt;&lt;titles&gt;&lt;title&gt;COVID-19: A review of therapeutic strategies and vaccine candidates&lt;/title&gt;&lt;secondary-title&gt;Clinical Immunology&lt;/secondary-title&gt;&lt;/titles&gt;&lt;periodical&gt;&lt;full-title&gt;Clinical Immunology&lt;/full-title&gt;&lt;/periodical&gt;&lt;pages&gt;108634&lt;/pages&gt;&lt;volume&gt;222&lt;/volume&gt;&lt;dates&gt;&lt;year&gt;2021&lt;/year&gt;&lt;/dates&gt;&lt;isbn&gt;1521-6616&lt;/isbn&gt;&lt;urls&gt;&lt;/urls&gt;&lt;/record&gt;&lt;/Cite&gt;&lt;/EndNote&gt;</w:instrText>
      </w:r>
      <w:r w:rsidR="009273E0" w:rsidRPr="009273E0">
        <w:rPr>
          <w:rFonts w:ascii="Times New Roman" w:hAnsi="Times New Roman" w:cs="Times New Roman"/>
          <w:color w:val="000000" w:themeColor="text1"/>
          <w:sz w:val="24"/>
          <w:szCs w:val="24"/>
        </w:rPr>
        <w:fldChar w:fldCharType="separate"/>
      </w:r>
      <w:r w:rsidR="009273E0" w:rsidRPr="009273E0">
        <w:rPr>
          <w:rFonts w:ascii="Times New Roman" w:hAnsi="Times New Roman" w:cs="Times New Roman"/>
          <w:noProof/>
          <w:color w:val="000000" w:themeColor="text1"/>
          <w:sz w:val="24"/>
          <w:szCs w:val="24"/>
        </w:rPr>
        <w:t>[14]</w:t>
      </w:r>
      <w:r w:rsidR="009273E0" w:rsidRPr="009273E0">
        <w:rPr>
          <w:rFonts w:ascii="Times New Roman" w:hAnsi="Times New Roman" w:cs="Times New Roman"/>
          <w:color w:val="000000" w:themeColor="text1"/>
          <w:sz w:val="24"/>
          <w:szCs w:val="24"/>
        </w:rPr>
        <w:fldChar w:fldCharType="end"/>
      </w:r>
      <w:r w:rsidRPr="009273E0">
        <w:rPr>
          <w:rFonts w:ascii="Times New Roman" w:hAnsi="Times New Roman" w:cs="Times New Roman"/>
          <w:color w:val="000000" w:themeColor="text1"/>
          <w:sz w:val="24"/>
          <w:szCs w:val="24"/>
        </w:rPr>
        <w:t>.</w:t>
      </w:r>
    </w:p>
    <w:p w14:paraId="3E550286" w14:textId="34DC3215" w:rsidR="00E63026" w:rsidRPr="009273E0" w:rsidRDefault="000A3127" w:rsidP="00E022F5">
      <w:pPr>
        <w:jc w:val="both"/>
        <w:rPr>
          <w:rFonts w:ascii="Times New Roman" w:hAnsi="Times New Roman" w:cs="Times New Roman"/>
          <w:b/>
          <w:bCs/>
          <w:color w:val="000000" w:themeColor="text1"/>
          <w:sz w:val="24"/>
          <w:szCs w:val="24"/>
        </w:rPr>
      </w:pPr>
      <w:r w:rsidRPr="009273E0">
        <w:rPr>
          <w:rFonts w:ascii="Times New Roman" w:hAnsi="Times New Roman" w:cs="Times New Roman"/>
          <w:b/>
          <w:bCs/>
          <w:color w:val="000000" w:themeColor="text1"/>
          <w:sz w:val="24"/>
          <w:szCs w:val="24"/>
        </w:rPr>
        <w:t>4.</w:t>
      </w:r>
      <w:r w:rsidR="00E63026" w:rsidRPr="009273E0">
        <w:rPr>
          <w:rFonts w:ascii="Times New Roman" w:hAnsi="Times New Roman" w:cs="Times New Roman"/>
          <w:b/>
          <w:bCs/>
          <w:color w:val="000000" w:themeColor="text1"/>
          <w:sz w:val="24"/>
          <w:szCs w:val="24"/>
        </w:rPr>
        <w:t xml:space="preserve"> </w:t>
      </w:r>
      <w:bookmarkStart w:id="3" w:name="_Hlk125314657"/>
      <w:r w:rsidR="00E63026" w:rsidRPr="009273E0">
        <w:rPr>
          <w:rFonts w:ascii="Times New Roman" w:hAnsi="Times New Roman" w:cs="Times New Roman"/>
          <w:b/>
          <w:bCs/>
          <w:color w:val="000000" w:themeColor="text1"/>
          <w:sz w:val="24"/>
          <w:szCs w:val="24"/>
        </w:rPr>
        <w:t>Community engagement</w:t>
      </w:r>
      <w:bookmarkEnd w:id="3"/>
    </w:p>
    <w:p w14:paraId="124614D1" w14:textId="68F19F78" w:rsidR="00F568BA" w:rsidRPr="009273E0" w:rsidRDefault="00F568BA" w:rsidP="00E022F5">
      <w:pPr>
        <w:jc w:val="both"/>
        <w:rPr>
          <w:rFonts w:ascii="Times New Roman" w:hAnsi="Times New Roman" w:cs="Times New Roman"/>
          <w:color w:val="000000" w:themeColor="text1"/>
          <w:sz w:val="24"/>
          <w:szCs w:val="24"/>
        </w:rPr>
      </w:pPr>
      <w:r w:rsidRPr="009273E0">
        <w:rPr>
          <w:rFonts w:ascii="Times New Roman" w:hAnsi="Times New Roman" w:cs="Times New Roman"/>
          <w:color w:val="000000" w:themeColor="text1"/>
          <w:sz w:val="24"/>
          <w:szCs w:val="24"/>
        </w:rPr>
        <w:t xml:space="preserve">Perhaps there could be Greater confidence in COVID-19 vaccines is connected with clear, consistent, and open information about how vaccines are developed, how they work, their efficacy, and safety; efforts towards these may boost vaccine adoption </w:t>
      </w:r>
      <w:r w:rsidR="009273E0" w:rsidRPr="009273E0">
        <w:rPr>
          <w:rFonts w:ascii="Times New Roman" w:hAnsi="Times New Roman" w:cs="Times New Roman"/>
          <w:color w:val="000000" w:themeColor="text1"/>
          <w:sz w:val="24"/>
          <w:szCs w:val="24"/>
        </w:rPr>
        <w:fldChar w:fldCharType="begin"/>
      </w:r>
      <w:r w:rsidR="009273E0" w:rsidRPr="009273E0">
        <w:rPr>
          <w:rFonts w:ascii="Times New Roman" w:hAnsi="Times New Roman" w:cs="Times New Roman"/>
          <w:color w:val="000000" w:themeColor="text1"/>
          <w:sz w:val="24"/>
          <w:szCs w:val="24"/>
        </w:rPr>
        <w:instrText xml:space="preserve"> ADDIN EN.CITE &lt;EndNote&gt;&lt;Cite&gt;&lt;Author&gt;Hasan&lt;/Author&gt;&lt;Year&gt;2021&lt;/Year&gt;&lt;RecNum&gt;10&lt;/RecNum&gt;&lt;DisplayText&gt;[21, 22]&lt;/DisplayText&gt;&lt;record&gt;&lt;rec-number&gt;10&lt;/rec-number&gt;&lt;foreign-keys&gt;&lt;key app="EN" db-id="xpz92zs5taztpae552ip0xv4tt2p05pa2fxf" timestamp="1674906725"&gt;10&lt;/key&gt;&lt;/foreign-keys&gt;&lt;ref-type name="Journal Article"&gt;17&lt;/ref-type&gt;&lt;contributors&gt;&lt;authors&gt;&lt;author&gt;Hasan, Tasnim&lt;/author&gt;&lt;author&gt;Beardsley, Justin&lt;/author&gt;&lt;author&gt;Marais, Ben J&lt;/author&gt;&lt;author&gt;Nguyen, Thu Anh&lt;/author&gt;&lt;author&gt;Fox, Greg J&lt;/author&gt;&lt;/authors&gt;&lt;/contributors&gt;&lt;titles&gt;&lt;title&gt;The implementation of mass-vaccination against SARS-CoV-2: a systematic review of existing strategies and guidelines&lt;/title&gt;&lt;secondary-title&gt;Vaccines&lt;/secondary-title&gt;&lt;/titles&gt;&lt;periodical&gt;&lt;full-title&gt;Vaccines&lt;/full-title&gt;&lt;/periodical&gt;&lt;pages&gt;326&lt;/pages&gt;&lt;volume&gt;9&lt;/volume&gt;&lt;number&gt;4&lt;/number&gt;&lt;dates&gt;&lt;year&gt;2021&lt;/year&gt;&lt;/dates&gt;&lt;isbn&gt;2076-393X&lt;/isbn&gt;&lt;urls&gt;&lt;/urls&gt;&lt;/record&gt;&lt;/Cite&gt;&lt;Cite&gt;&lt;Author&gt;Dzinamarira&lt;/Author&gt;&lt;Year&gt;2021&lt;/Year&gt;&lt;RecNum&gt;2&lt;/RecNum&gt;&lt;record&gt;&lt;rec-number&gt;2&lt;/rec-number&gt;&lt;foreign-keys&gt;&lt;key app="EN" db-id="ffv2pxdr720ddneesv65t50fsfevze0x0pea" timestamp="1674906857"&gt;2&lt;/key&gt;&lt;/foreign-keys&gt;&lt;ref-type name="Journal Article"&gt;17&lt;/ref-type&gt;&lt;contributors&gt;&lt;authors&gt;&lt;author&gt;Dzinamarira, Tafadzwa&lt;/author&gt;&lt;author&gt;Nachipo, Brian&lt;/author&gt;&lt;author&gt;Phiri, Bright&lt;/author&gt;&lt;author&gt;Musuka, Godfrey&lt;/author&gt;&lt;/authors&gt;&lt;/contributors&gt;&lt;titles&gt;&lt;title&gt;COVID-19 vaccine roll-out in South Africa and Zimbabwe: urgent need to address community preparedness, fears and hesitancy&lt;/title&gt;&lt;secondary-title&gt;Vaccines&lt;/secondary-title&gt;&lt;/titles&gt;&lt;periodical&gt;&lt;full-title&gt;Vaccines&lt;/full-title&gt;&lt;/periodical&gt;&lt;pages&gt;250&lt;/pages&gt;&lt;volume&gt;9&lt;/volume&gt;&lt;number&gt;3&lt;/number&gt;&lt;dates&gt;&lt;year&gt;2021&lt;/year&gt;&lt;/dates&gt;&lt;isbn&gt;2076-393X&lt;/isbn&gt;&lt;urls&gt;&lt;/urls&gt;&lt;/record&gt;&lt;/Cite&gt;&lt;/EndNote&gt;</w:instrText>
      </w:r>
      <w:r w:rsidR="009273E0" w:rsidRPr="009273E0">
        <w:rPr>
          <w:rFonts w:ascii="Times New Roman" w:hAnsi="Times New Roman" w:cs="Times New Roman"/>
          <w:color w:val="000000" w:themeColor="text1"/>
          <w:sz w:val="24"/>
          <w:szCs w:val="24"/>
        </w:rPr>
        <w:fldChar w:fldCharType="separate"/>
      </w:r>
      <w:r w:rsidR="009273E0" w:rsidRPr="009273E0">
        <w:rPr>
          <w:rFonts w:ascii="Times New Roman" w:hAnsi="Times New Roman" w:cs="Times New Roman"/>
          <w:noProof/>
          <w:color w:val="000000" w:themeColor="text1"/>
          <w:sz w:val="24"/>
          <w:szCs w:val="24"/>
        </w:rPr>
        <w:t>[21, 22]</w:t>
      </w:r>
      <w:r w:rsidR="009273E0" w:rsidRPr="009273E0">
        <w:rPr>
          <w:rFonts w:ascii="Times New Roman" w:hAnsi="Times New Roman" w:cs="Times New Roman"/>
          <w:color w:val="000000" w:themeColor="text1"/>
          <w:sz w:val="24"/>
          <w:szCs w:val="24"/>
        </w:rPr>
        <w:fldChar w:fldCharType="end"/>
      </w:r>
      <w:r w:rsidRPr="009273E0">
        <w:rPr>
          <w:rFonts w:ascii="Times New Roman" w:hAnsi="Times New Roman" w:cs="Times New Roman"/>
          <w:color w:val="000000" w:themeColor="text1"/>
          <w:sz w:val="24"/>
          <w:szCs w:val="24"/>
        </w:rPr>
        <w:t xml:space="preserve">. It was suggested that celebrities and other highly visible people be used to increase </w:t>
      </w:r>
      <w:proofErr w:type="spellStart"/>
      <w:r w:rsidRPr="009273E0">
        <w:rPr>
          <w:rFonts w:ascii="Times New Roman" w:hAnsi="Times New Roman" w:cs="Times New Roman"/>
          <w:color w:val="000000" w:themeColor="text1"/>
          <w:sz w:val="24"/>
          <w:szCs w:val="24"/>
        </w:rPr>
        <w:t>immunisation</w:t>
      </w:r>
      <w:proofErr w:type="spellEnd"/>
      <w:r w:rsidRPr="009273E0">
        <w:rPr>
          <w:rFonts w:ascii="Times New Roman" w:hAnsi="Times New Roman" w:cs="Times New Roman"/>
          <w:color w:val="000000" w:themeColor="text1"/>
          <w:sz w:val="24"/>
          <w:szCs w:val="24"/>
        </w:rPr>
        <w:t xml:space="preserve"> rates against COVID-19. Vaccine safety and effectiveness information should be disseminated with the help of health and scientific professionals </w:t>
      </w:r>
      <w:r w:rsidR="009273E0" w:rsidRPr="009273E0">
        <w:rPr>
          <w:rFonts w:ascii="Times New Roman" w:hAnsi="Times New Roman" w:cs="Times New Roman"/>
          <w:color w:val="000000" w:themeColor="text1"/>
          <w:sz w:val="24"/>
          <w:szCs w:val="24"/>
        </w:rPr>
        <w:fldChar w:fldCharType="begin"/>
      </w:r>
      <w:r w:rsidR="009273E0" w:rsidRPr="009273E0">
        <w:rPr>
          <w:rFonts w:ascii="Times New Roman" w:hAnsi="Times New Roman" w:cs="Times New Roman"/>
          <w:color w:val="000000" w:themeColor="text1"/>
          <w:sz w:val="24"/>
          <w:szCs w:val="24"/>
        </w:rPr>
        <w:instrText xml:space="preserve"> ADDIN EN.CITE &lt;EndNote&gt;&lt;Cite&gt;&lt;Author&gt;Dzinamarira&lt;/Author&gt;&lt;Year&gt;2021&lt;/Year&gt;&lt;RecNum&gt;2&lt;/RecNum&gt;&lt;DisplayText&gt;[22]&lt;/DisplayText&gt;&lt;record&gt;&lt;rec-number&gt;2&lt;/rec-number&gt;&lt;foreign-keys&gt;&lt;key app="EN" db-id="ffv2pxdr720ddneesv65t50fsfevze0x0pea" timestamp="1674906857"&gt;2&lt;/key&gt;&lt;/foreign-keys&gt;&lt;ref-type name="Journal Article"&gt;17&lt;/ref-type&gt;&lt;contributors&gt;&lt;authors&gt;&lt;author&gt;Dzinamarira, Tafadzwa&lt;/author&gt;&lt;author&gt;Nachipo, Brian&lt;/author&gt;&lt;author&gt;Phiri, Bright&lt;/author&gt;&lt;author&gt;Musuka, Godfrey&lt;/author&gt;&lt;/authors&gt;&lt;/contributors&gt;&lt;titles&gt;&lt;title&gt;COVID-19 vaccine roll-out in South Africa and Zimbabwe: urgent need to address community preparedness, fears and hesitancy&lt;/title&gt;&lt;secondary-title&gt;Vaccines&lt;/secondary-title&gt;&lt;/titles&gt;&lt;periodical&gt;&lt;full-title&gt;Vaccines&lt;/full-title&gt;&lt;/periodical&gt;&lt;pages&gt;250&lt;/pages&gt;&lt;volume&gt;9&lt;/volume&gt;&lt;number&gt;3&lt;/number&gt;&lt;dates&gt;&lt;year&gt;2021&lt;/year&gt;&lt;/dates&gt;&lt;isbn&gt;2076-393X&lt;/isbn&gt;&lt;urls&gt;&lt;/urls&gt;&lt;/record&gt;&lt;/Cite&gt;&lt;/EndNote&gt;</w:instrText>
      </w:r>
      <w:r w:rsidR="009273E0" w:rsidRPr="009273E0">
        <w:rPr>
          <w:rFonts w:ascii="Times New Roman" w:hAnsi="Times New Roman" w:cs="Times New Roman"/>
          <w:color w:val="000000" w:themeColor="text1"/>
          <w:sz w:val="24"/>
          <w:szCs w:val="24"/>
        </w:rPr>
        <w:fldChar w:fldCharType="separate"/>
      </w:r>
      <w:r w:rsidR="009273E0" w:rsidRPr="009273E0">
        <w:rPr>
          <w:rFonts w:ascii="Times New Roman" w:hAnsi="Times New Roman" w:cs="Times New Roman"/>
          <w:noProof/>
          <w:color w:val="000000" w:themeColor="text1"/>
          <w:sz w:val="24"/>
          <w:szCs w:val="24"/>
        </w:rPr>
        <w:t>[22]</w:t>
      </w:r>
      <w:r w:rsidR="009273E0" w:rsidRPr="009273E0">
        <w:rPr>
          <w:rFonts w:ascii="Times New Roman" w:hAnsi="Times New Roman" w:cs="Times New Roman"/>
          <w:color w:val="000000" w:themeColor="text1"/>
          <w:sz w:val="24"/>
          <w:szCs w:val="24"/>
        </w:rPr>
        <w:fldChar w:fldCharType="end"/>
      </w:r>
      <w:r w:rsidRPr="009273E0">
        <w:rPr>
          <w:rFonts w:ascii="Times New Roman" w:hAnsi="Times New Roman" w:cs="Times New Roman"/>
          <w:color w:val="000000" w:themeColor="text1"/>
          <w:sz w:val="24"/>
          <w:szCs w:val="24"/>
        </w:rPr>
        <w:t>. In order to increase vaccination uptake, it was suggested that intensive campaigns be launched to address the risk perception of COVID-19 infection, as well as techniques that express the emotional and immediate economic benefits of the COVID-19 vaccine</w:t>
      </w:r>
      <w:r w:rsidR="009273E0" w:rsidRPr="009273E0">
        <w:rPr>
          <w:rFonts w:ascii="Times New Roman" w:hAnsi="Times New Roman" w:cs="Times New Roman"/>
          <w:color w:val="000000" w:themeColor="text1"/>
          <w:sz w:val="24"/>
          <w:szCs w:val="24"/>
        </w:rPr>
        <w:t xml:space="preserve"> </w:t>
      </w:r>
      <w:r w:rsidR="009273E0" w:rsidRPr="009273E0">
        <w:rPr>
          <w:rFonts w:ascii="Times New Roman" w:hAnsi="Times New Roman" w:cs="Times New Roman"/>
          <w:color w:val="000000" w:themeColor="text1"/>
          <w:sz w:val="24"/>
          <w:szCs w:val="24"/>
        </w:rPr>
        <w:fldChar w:fldCharType="begin"/>
      </w:r>
      <w:r w:rsidR="009273E0" w:rsidRPr="009273E0">
        <w:rPr>
          <w:rFonts w:ascii="Times New Roman" w:hAnsi="Times New Roman" w:cs="Times New Roman"/>
          <w:color w:val="000000" w:themeColor="text1"/>
          <w:sz w:val="24"/>
          <w:szCs w:val="24"/>
        </w:rPr>
        <w:instrText xml:space="preserve"> ADDIN EN.CITE &lt;EndNote&gt;&lt;Cite&gt;&lt;Author&gt;Dinleyici&lt;/Author&gt;&lt;Year&gt;2021&lt;/Year&gt;&lt;RecNum&gt;3&lt;/RecNum&gt;&lt;DisplayText&gt;[6]&lt;/DisplayText&gt;&lt;record&gt;&lt;rec-number&gt;3&lt;/rec-number&gt;&lt;foreign-keys&gt;&lt;key app="EN" db-id="ffv2pxdr720ddneesv65t50fsfevze0x0pea" timestamp="1674906931"&gt;3&lt;/key&gt;&lt;/foreign-keys&gt;&lt;ref-type name="Journal Article"&gt;17&lt;/ref-type&gt;&lt;contributors&gt;&lt;authors&gt;&lt;author&gt;Dinleyici, Ener Cagri&lt;/author&gt;&lt;author&gt;Borrow, Ray&lt;/author&gt;&lt;author&gt;Safadi, Marco Aurélio Palazzi&lt;/author&gt;&lt;author&gt;van Damme, Pierre&lt;/author&gt;&lt;author&gt;Munoz, Flor M&lt;/author&gt;&lt;/authors&gt;&lt;/contributors&gt;&lt;titles&gt;&lt;title&gt;Vaccines and routine immunization strategies during the COVID-19 pandemic&lt;/title&gt;&lt;secondary-title&gt;Human vaccines &amp;amp; immunotherapeutics&lt;/secondary-title&gt;&lt;/titles&gt;&lt;periodical&gt;&lt;full-title&gt;Human vaccines &amp;amp; immunotherapeutics&lt;/full-title&gt;&lt;/periodical&gt;&lt;pages&gt;400-407&lt;/pages&gt;&lt;volume&gt;17&lt;/volume&gt;&lt;number&gt;2&lt;/number&gt;&lt;dates&gt;&lt;year&gt;2021&lt;/year&gt;&lt;/dates&gt;&lt;isbn&gt;2164-5515&lt;/isbn&gt;&lt;urls&gt;&lt;/urls&gt;&lt;/record&gt;&lt;/Cite&gt;&lt;/EndNote&gt;</w:instrText>
      </w:r>
      <w:r w:rsidR="009273E0" w:rsidRPr="009273E0">
        <w:rPr>
          <w:rFonts w:ascii="Times New Roman" w:hAnsi="Times New Roman" w:cs="Times New Roman"/>
          <w:color w:val="000000" w:themeColor="text1"/>
          <w:sz w:val="24"/>
          <w:szCs w:val="24"/>
        </w:rPr>
        <w:fldChar w:fldCharType="separate"/>
      </w:r>
      <w:r w:rsidR="009273E0" w:rsidRPr="009273E0">
        <w:rPr>
          <w:rFonts w:ascii="Times New Roman" w:hAnsi="Times New Roman" w:cs="Times New Roman"/>
          <w:noProof/>
          <w:color w:val="000000" w:themeColor="text1"/>
          <w:sz w:val="24"/>
          <w:szCs w:val="24"/>
        </w:rPr>
        <w:t>[6]</w:t>
      </w:r>
      <w:r w:rsidR="009273E0" w:rsidRPr="009273E0">
        <w:rPr>
          <w:rFonts w:ascii="Times New Roman" w:hAnsi="Times New Roman" w:cs="Times New Roman"/>
          <w:color w:val="000000" w:themeColor="text1"/>
          <w:sz w:val="24"/>
          <w:szCs w:val="24"/>
        </w:rPr>
        <w:fldChar w:fldCharType="end"/>
      </w:r>
      <w:r w:rsidRPr="009273E0">
        <w:rPr>
          <w:rFonts w:ascii="Times New Roman" w:hAnsi="Times New Roman" w:cs="Times New Roman"/>
          <w:color w:val="000000" w:themeColor="text1"/>
          <w:sz w:val="24"/>
          <w:szCs w:val="24"/>
        </w:rPr>
        <w:t>.</w:t>
      </w:r>
    </w:p>
    <w:p w14:paraId="515D8884" w14:textId="01FAEC40" w:rsidR="00EA0413" w:rsidRPr="009273E0" w:rsidRDefault="00EA0413" w:rsidP="00E022F5">
      <w:pPr>
        <w:jc w:val="both"/>
        <w:rPr>
          <w:rFonts w:ascii="Times New Roman" w:hAnsi="Times New Roman" w:cs="Times New Roman"/>
          <w:b/>
          <w:bCs/>
          <w:color w:val="000000" w:themeColor="text1"/>
          <w:sz w:val="24"/>
          <w:szCs w:val="24"/>
        </w:rPr>
      </w:pPr>
      <w:r w:rsidRPr="009273E0">
        <w:rPr>
          <w:rFonts w:ascii="Times New Roman" w:hAnsi="Times New Roman" w:cs="Times New Roman"/>
          <w:b/>
          <w:bCs/>
          <w:color w:val="000000" w:themeColor="text1"/>
          <w:sz w:val="24"/>
          <w:szCs w:val="24"/>
        </w:rPr>
        <w:t>Conclusion</w:t>
      </w:r>
    </w:p>
    <w:p w14:paraId="4F2FD4C6" w14:textId="712DA99D" w:rsidR="009C529A" w:rsidRPr="009273E0" w:rsidRDefault="00E022F5" w:rsidP="00E022F5">
      <w:pPr>
        <w:jc w:val="both"/>
        <w:rPr>
          <w:rFonts w:ascii="Times New Roman" w:hAnsi="Times New Roman" w:cs="Times New Roman"/>
          <w:color w:val="000000" w:themeColor="text1"/>
          <w:sz w:val="24"/>
          <w:szCs w:val="24"/>
        </w:rPr>
      </w:pPr>
      <w:r w:rsidRPr="009273E0">
        <w:rPr>
          <w:rFonts w:ascii="Times New Roman" w:hAnsi="Times New Roman" w:cs="Times New Roman"/>
          <w:color w:val="000000" w:themeColor="text1"/>
          <w:sz w:val="24"/>
          <w:szCs w:val="24"/>
        </w:rPr>
        <w:lastRenderedPageBreak/>
        <w:t xml:space="preserve">Despite substantial advancement and results obtained from vaccine trials, several barriers </w:t>
      </w:r>
      <w:r w:rsidR="006C078B">
        <w:rPr>
          <w:rFonts w:ascii="Times New Roman" w:hAnsi="Times New Roman" w:cs="Times New Roman"/>
          <w:color w:val="000000" w:themeColor="text1"/>
          <w:sz w:val="24"/>
          <w:szCs w:val="24"/>
        </w:rPr>
        <w:t>still exist</w:t>
      </w:r>
      <w:r w:rsidRPr="009273E0">
        <w:rPr>
          <w:rFonts w:ascii="Times New Roman" w:hAnsi="Times New Roman" w:cs="Times New Roman"/>
          <w:color w:val="000000" w:themeColor="text1"/>
          <w:sz w:val="24"/>
          <w:szCs w:val="24"/>
        </w:rPr>
        <w:t xml:space="preserve">, notably </w:t>
      </w:r>
      <w:r w:rsidR="006C078B">
        <w:rPr>
          <w:rFonts w:ascii="Times New Roman" w:hAnsi="Times New Roman" w:cs="Times New Roman"/>
          <w:color w:val="000000" w:themeColor="text1"/>
          <w:sz w:val="24"/>
          <w:szCs w:val="24"/>
        </w:rPr>
        <w:t>more severe</w:t>
      </w:r>
      <w:r w:rsidRPr="009273E0">
        <w:rPr>
          <w:rFonts w:ascii="Times New Roman" w:hAnsi="Times New Roman" w:cs="Times New Roman"/>
          <w:color w:val="000000" w:themeColor="text1"/>
          <w:sz w:val="24"/>
          <w:szCs w:val="24"/>
        </w:rPr>
        <w:t xml:space="preserve"> logistical challenges involving massive </w:t>
      </w:r>
      <w:r w:rsidR="006C078B">
        <w:rPr>
          <w:rFonts w:ascii="Times New Roman" w:hAnsi="Times New Roman" w:cs="Times New Roman"/>
          <w:color w:val="000000" w:themeColor="text1"/>
          <w:sz w:val="24"/>
          <w:szCs w:val="24"/>
        </w:rPr>
        <w:t>manufacturing</w:t>
      </w:r>
      <w:r w:rsidRPr="009273E0">
        <w:rPr>
          <w:rFonts w:ascii="Times New Roman" w:hAnsi="Times New Roman" w:cs="Times New Roman"/>
          <w:color w:val="000000" w:themeColor="text1"/>
          <w:sz w:val="24"/>
          <w:szCs w:val="24"/>
        </w:rPr>
        <w:t xml:space="preserve"> and distribution of millions or trillions of doses to the global population, which will likely represent the </w:t>
      </w:r>
      <w:r w:rsidR="00394445" w:rsidRPr="009273E0">
        <w:rPr>
          <w:rFonts w:ascii="Times New Roman" w:hAnsi="Times New Roman" w:cs="Times New Roman"/>
          <w:color w:val="000000" w:themeColor="text1"/>
          <w:sz w:val="24"/>
          <w:szCs w:val="24"/>
        </w:rPr>
        <w:t>major</w:t>
      </w:r>
      <w:r w:rsidRPr="009273E0">
        <w:rPr>
          <w:rFonts w:ascii="Times New Roman" w:hAnsi="Times New Roman" w:cs="Times New Roman"/>
          <w:color w:val="000000" w:themeColor="text1"/>
          <w:sz w:val="24"/>
          <w:szCs w:val="24"/>
        </w:rPr>
        <w:t xml:space="preserve"> problem. Some vaccines, like mRNAs, are very unstable when present at room temperatures </w:t>
      </w:r>
      <w:r w:rsidR="00394445" w:rsidRPr="009273E0">
        <w:rPr>
          <w:rFonts w:ascii="Times New Roman" w:hAnsi="Times New Roman" w:cs="Times New Roman"/>
          <w:color w:val="000000" w:themeColor="text1"/>
          <w:sz w:val="24"/>
          <w:szCs w:val="24"/>
        </w:rPr>
        <w:t xml:space="preserve">or </w:t>
      </w:r>
      <w:r w:rsidRPr="009273E0">
        <w:rPr>
          <w:rFonts w:ascii="Times New Roman" w:hAnsi="Times New Roman" w:cs="Times New Roman"/>
          <w:color w:val="000000" w:themeColor="text1"/>
          <w:sz w:val="24"/>
          <w:szCs w:val="24"/>
        </w:rPr>
        <w:t>might need freezers, which are not always readily available in rural hospitals and medical centers far off from academic research institutions; non-refrigerated vaccine forms may be a more viable answer in these situations. Studies reveal high acceptability; localized initiatives based on larger trust-building and vaccine-delivery-system-strengthening actions are necessary to involve the community and resolve fears and misconceptions. This unique and fast-spreading viral virus has presented enormous problems, but the world has responded with a tremendous degree of scientific involvement and cooperation that will serve as a model for</w:t>
      </w:r>
      <w:r w:rsidR="00394445" w:rsidRPr="009273E0">
        <w:rPr>
          <w:rFonts w:ascii="Times New Roman" w:hAnsi="Times New Roman" w:cs="Times New Roman"/>
          <w:color w:val="000000" w:themeColor="text1"/>
          <w:sz w:val="24"/>
          <w:szCs w:val="24"/>
        </w:rPr>
        <w:t xml:space="preserve"> the</w:t>
      </w:r>
      <w:r w:rsidRPr="009273E0">
        <w:rPr>
          <w:rFonts w:ascii="Times New Roman" w:hAnsi="Times New Roman" w:cs="Times New Roman"/>
          <w:color w:val="000000" w:themeColor="text1"/>
          <w:sz w:val="24"/>
          <w:szCs w:val="24"/>
        </w:rPr>
        <w:t xml:space="preserve"> </w:t>
      </w:r>
      <w:r w:rsidR="006C078B">
        <w:rPr>
          <w:rFonts w:ascii="Times New Roman" w:hAnsi="Times New Roman" w:cs="Times New Roman"/>
          <w:color w:val="000000" w:themeColor="text1"/>
          <w:sz w:val="24"/>
          <w:szCs w:val="24"/>
        </w:rPr>
        <w:t>upcoming</w:t>
      </w:r>
      <w:r w:rsidRPr="009273E0">
        <w:rPr>
          <w:rFonts w:ascii="Times New Roman" w:hAnsi="Times New Roman" w:cs="Times New Roman"/>
          <w:color w:val="000000" w:themeColor="text1"/>
          <w:sz w:val="24"/>
          <w:szCs w:val="24"/>
        </w:rPr>
        <w:t xml:space="preserve"> pandemic</w:t>
      </w:r>
      <w:r w:rsidR="00394445" w:rsidRPr="009273E0">
        <w:rPr>
          <w:rFonts w:ascii="Times New Roman" w:hAnsi="Times New Roman" w:cs="Times New Roman"/>
          <w:color w:val="000000" w:themeColor="text1"/>
          <w:sz w:val="24"/>
          <w:szCs w:val="24"/>
        </w:rPr>
        <w:t xml:space="preserve"> situations</w:t>
      </w:r>
      <w:r w:rsidR="006C078B">
        <w:rPr>
          <w:rFonts w:ascii="Times New Roman" w:hAnsi="Times New Roman" w:cs="Times New Roman"/>
          <w:color w:val="000000" w:themeColor="text1"/>
          <w:sz w:val="24"/>
          <w:szCs w:val="24"/>
        </w:rPr>
        <w:t xml:space="preserve"> in future</w:t>
      </w:r>
      <w:r w:rsidRPr="009273E0">
        <w:rPr>
          <w:rFonts w:ascii="Times New Roman" w:hAnsi="Times New Roman" w:cs="Times New Roman"/>
          <w:color w:val="000000" w:themeColor="text1"/>
          <w:sz w:val="24"/>
          <w:szCs w:val="24"/>
        </w:rPr>
        <w:t>.</w:t>
      </w:r>
    </w:p>
    <w:p w14:paraId="705268E9" w14:textId="6A29F134" w:rsidR="009C529A" w:rsidRPr="009273E0" w:rsidRDefault="009C529A" w:rsidP="00E022F5">
      <w:pPr>
        <w:jc w:val="both"/>
        <w:rPr>
          <w:rFonts w:ascii="Times New Roman" w:hAnsi="Times New Roman" w:cs="Times New Roman"/>
          <w:color w:val="000000" w:themeColor="text1"/>
          <w:sz w:val="24"/>
          <w:szCs w:val="24"/>
        </w:rPr>
      </w:pPr>
    </w:p>
    <w:p w14:paraId="66174C41" w14:textId="26D536D3" w:rsidR="009273E0" w:rsidRPr="009273E0" w:rsidRDefault="009273E0" w:rsidP="00E022F5">
      <w:pPr>
        <w:jc w:val="both"/>
        <w:rPr>
          <w:rFonts w:ascii="Times New Roman" w:hAnsi="Times New Roman" w:cs="Times New Roman"/>
          <w:color w:val="000000" w:themeColor="text1"/>
          <w:sz w:val="24"/>
          <w:szCs w:val="24"/>
        </w:rPr>
      </w:pPr>
    </w:p>
    <w:p w14:paraId="5CA514FE" w14:textId="44233408" w:rsidR="009273E0" w:rsidRPr="009273E0" w:rsidRDefault="009273E0" w:rsidP="00E022F5">
      <w:pPr>
        <w:jc w:val="both"/>
        <w:rPr>
          <w:rFonts w:ascii="Times New Roman" w:hAnsi="Times New Roman" w:cs="Times New Roman"/>
          <w:color w:val="000000" w:themeColor="text1"/>
          <w:sz w:val="24"/>
          <w:szCs w:val="24"/>
        </w:rPr>
      </w:pPr>
    </w:p>
    <w:p w14:paraId="158FF5FE" w14:textId="4EDCD801" w:rsidR="009273E0" w:rsidRPr="009273E0" w:rsidRDefault="009273E0" w:rsidP="00E022F5">
      <w:pPr>
        <w:jc w:val="both"/>
        <w:rPr>
          <w:rFonts w:ascii="Times New Roman" w:hAnsi="Times New Roman" w:cs="Times New Roman"/>
          <w:color w:val="000000" w:themeColor="text1"/>
          <w:sz w:val="24"/>
          <w:szCs w:val="24"/>
        </w:rPr>
      </w:pPr>
    </w:p>
    <w:p w14:paraId="09578A30" w14:textId="7E5D1585" w:rsidR="009273E0" w:rsidRPr="009273E0" w:rsidRDefault="009273E0" w:rsidP="00E022F5">
      <w:pPr>
        <w:jc w:val="both"/>
        <w:rPr>
          <w:rFonts w:ascii="Times New Roman" w:hAnsi="Times New Roman" w:cs="Times New Roman"/>
          <w:color w:val="000000" w:themeColor="text1"/>
          <w:sz w:val="24"/>
          <w:szCs w:val="24"/>
        </w:rPr>
      </w:pPr>
    </w:p>
    <w:p w14:paraId="540F9776" w14:textId="7532655A" w:rsidR="009273E0" w:rsidRPr="009273E0" w:rsidRDefault="009273E0" w:rsidP="00E022F5">
      <w:pPr>
        <w:jc w:val="both"/>
        <w:rPr>
          <w:rFonts w:ascii="Times New Roman" w:hAnsi="Times New Roman" w:cs="Times New Roman"/>
          <w:color w:val="000000" w:themeColor="text1"/>
          <w:sz w:val="24"/>
          <w:szCs w:val="24"/>
        </w:rPr>
      </w:pPr>
    </w:p>
    <w:p w14:paraId="29672595" w14:textId="75199094" w:rsidR="009273E0" w:rsidRPr="009273E0" w:rsidRDefault="009273E0" w:rsidP="00E022F5">
      <w:pPr>
        <w:jc w:val="both"/>
        <w:rPr>
          <w:rFonts w:ascii="Times New Roman" w:hAnsi="Times New Roman" w:cs="Times New Roman"/>
          <w:color w:val="000000" w:themeColor="text1"/>
          <w:sz w:val="24"/>
          <w:szCs w:val="24"/>
        </w:rPr>
      </w:pPr>
    </w:p>
    <w:p w14:paraId="70CC7A98" w14:textId="6F880ABC" w:rsidR="009273E0" w:rsidRPr="009273E0" w:rsidRDefault="009273E0" w:rsidP="00E022F5">
      <w:pPr>
        <w:jc w:val="both"/>
        <w:rPr>
          <w:rFonts w:ascii="Times New Roman" w:hAnsi="Times New Roman" w:cs="Times New Roman"/>
          <w:color w:val="000000" w:themeColor="text1"/>
          <w:sz w:val="24"/>
          <w:szCs w:val="24"/>
        </w:rPr>
      </w:pPr>
    </w:p>
    <w:p w14:paraId="5110AF54" w14:textId="1231F82C" w:rsidR="009273E0" w:rsidRPr="009273E0" w:rsidRDefault="009273E0" w:rsidP="00E022F5">
      <w:pPr>
        <w:jc w:val="both"/>
        <w:rPr>
          <w:rFonts w:ascii="Times New Roman" w:hAnsi="Times New Roman" w:cs="Times New Roman"/>
          <w:color w:val="000000" w:themeColor="text1"/>
          <w:sz w:val="24"/>
          <w:szCs w:val="24"/>
        </w:rPr>
      </w:pPr>
    </w:p>
    <w:p w14:paraId="220A66FC" w14:textId="041D9177" w:rsidR="009273E0" w:rsidRPr="009273E0" w:rsidRDefault="009273E0" w:rsidP="00E022F5">
      <w:pPr>
        <w:jc w:val="both"/>
        <w:rPr>
          <w:rFonts w:ascii="Times New Roman" w:hAnsi="Times New Roman" w:cs="Times New Roman"/>
          <w:color w:val="000000" w:themeColor="text1"/>
          <w:sz w:val="24"/>
          <w:szCs w:val="24"/>
        </w:rPr>
      </w:pPr>
    </w:p>
    <w:p w14:paraId="7D623361" w14:textId="3B5A166F" w:rsidR="009273E0" w:rsidRPr="009273E0" w:rsidRDefault="009273E0" w:rsidP="00E022F5">
      <w:pPr>
        <w:jc w:val="both"/>
        <w:rPr>
          <w:rFonts w:ascii="Times New Roman" w:hAnsi="Times New Roman" w:cs="Times New Roman"/>
          <w:color w:val="000000" w:themeColor="text1"/>
          <w:sz w:val="24"/>
          <w:szCs w:val="24"/>
        </w:rPr>
      </w:pPr>
    </w:p>
    <w:p w14:paraId="0A1B8675" w14:textId="5D01D9B8" w:rsidR="009273E0" w:rsidRPr="009273E0" w:rsidRDefault="009273E0" w:rsidP="00E022F5">
      <w:pPr>
        <w:jc w:val="both"/>
        <w:rPr>
          <w:rFonts w:ascii="Times New Roman" w:hAnsi="Times New Roman" w:cs="Times New Roman"/>
          <w:color w:val="000000" w:themeColor="text1"/>
          <w:sz w:val="24"/>
          <w:szCs w:val="24"/>
        </w:rPr>
      </w:pPr>
    </w:p>
    <w:p w14:paraId="2B0A4FEC" w14:textId="06AEF73E" w:rsidR="009273E0" w:rsidRDefault="009273E0" w:rsidP="00E022F5">
      <w:pPr>
        <w:jc w:val="both"/>
        <w:rPr>
          <w:rFonts w:ascii="Times New Roman" w:hAnsi="Times New Roman" w:cs="Times New Roman"/>
          <w:color w:val="000000" w:themeColor="text1"/>
          <w:sz w:val="24"/>
          <w:szCs w:val="24"/>
        </w:rPr>
      </w:pPr>
    </w:p>
    <w:p w14:paraId="014FB94E" w14:textId="6A848627" w:rsidR="00101DF7" w:rsidRDefault="00101DF7" w:rsidP="00E022F5">
      <w:pPr>
        <w:jc w:val="both"/>
        <w:rPr>
          <w:rFonts w:ascii="Times New Roman" w:hAnsi="Times New Roman" w:cs="Times New Roman"/>
          <w:color w:val="000000" w:themeColor="text1"/>
          <w:sz w:val="24"/>
          <w:szCs w:val="24"/>
        </w:rPr>
      </w:pPr>
    </w:p>
    <w:p w14:paraId="791B756F" w14:textId="2D7524E0" w:rsidR="00101DF7" w:rsidRDefault="00101DF7" w:rsidP="00E022F5">
      <w:pPr>
        <w:jc w:val="both"/>
        <w:rPr>
          <w:rFonts w:ascii="Times New Roman" w:hAnsi="Times New Roman" w:cs="Times New Roman"/>
          <w:color w:val="000000" w:themeColor="text1"/>
          <w:sz w:val="24"/>
          <w:szCs w:val="24"/>
        </w:rPr>
      </w:pPr>
    </w:p>
    <w:p w14:paraId="02148177" w14:textId="67B76EC5" w:rsidR="00101DF7" w:rsidRDefault="00101DF7" w:rsidP="00E022F5">
      <w:pPr>
        <w:jc w:val="both"/>
        <w:rPr>
          <w:rFonts w:ascii="Times New Roman" w:hAnsi="Times New Roman" w:cs="Times New Roman"/>
          <w:color w:val="000000" w:themeColor="text1"/>
          <w:sz w:val="24"/>
          <w:szCs w:val="24"/>
        </w:rPr>
      </w:pPr>
    </w:p>
    <w:p w14:paraId="032172C9" w14:textId="353D2CC3" w:rsidR="00101DF7" w:rsidRDefault="00101DF7" w:rsidP="00E022F5">
      <w:pPr>
        <w:jc w:val="both"/>
        <w:rPr>
          <w:rFonts w:ascii="Times New Roman" w:hAnsi="Times New Roman" w:cs="Times New Roman"/>
          <w:color w:val="000000" w:themeColor="text1"/>
          <w:sz w:val="24"/>
          <w:szCs w:val="24"/>
        </w:rPr>
      </w:pPr>
    </w:p>
    <w:p w14:paraId="06EB00F9" w14:textId="0091098E" w:rsidR="00101DF7" w:rsidRDefault="00101DF7" w:rsidP="00E022F5">
      <w:pPr>
        <w:jc w:val="both"/>
        <w:rPr>
          <w:rFonts w:ascii="Times New Roman" w:hAnsi="Times New Roman" w:cs="Times New Roman"/>
          <w:color w:val="000000" w:themeColor="text1"/>
          <w:sz w:val="24"/>
          <w:szCs w:val="24"/>
        </w:rPr>
      </w:pPr>
    </w:p>
    <w:p w14:paraId="57284FCC" w14:textId="408A1C54" w:rsidR="00101DF7" w:rsidRDefault="00101DF7" w:rsidP="00E022F5">
      <w:pPr>
        <w:jc w:val="both"/>
        <w:rPr>
          <w:rFonts w:ascii="Times New Roman" w:hAnsi="Times New Roman" w:cs="Times New Roman"/>
          <w:color w:val="000000" w:themeColor="text1"/>
          <w:sz w:val="24"/>
          <w:szCs w:val="24"/>
        </w:rPr>
      </w:pPr>
    </w:p>
    <w:p w14:paraId="0D6D91F1" w14:textId="3F8492B5" w:rsidR="00101DF7" w:rsidRDefault="00101DF7" w:rsidP="00E022F5">
      <w:pPr>
        <w:jc w:val="both"/>
        <w:rPr>
          <w:rFonts w:ascii="Times New Roman" w:hAnsi="Times New Roman" w:cs="Times New Roman"/>
          <w:color w:val="000000" w:themeColor="text1"/>
          <w:sz w:val="24"/>
          <w:szCs w:val="24"/>
        </w:rPr>
      </w:pPr>
    </w:p>
    <w:p w14:paraId="5BFD0085" w14:textId="1409D532" w:rsidR="00101DF7" w:rsidRDefault="00101DF7" w:rsidP="00E022F5">
      <w:pPr>
        <w:jc w:val="both"/>
        <w:rPr>
          <w:rFonts w:ascii="Times New Roman" w:hAnsi="Times New Roman" w:cs="Times New Roman"/>
          <w:color w:val="000000" w:themeColor="text1"/>
          <w:sz w:val="24"/>
          <w:szCs w:val="24"/>
        </w:rPr>
      </w:pPr>
    </w:p>
    <w:p w14:paraId="5844A1B3" w14:textId="5BFC3541" w:rsidR="00101DF7" w:rsidRDefault="00101DF7" w:rsidP="00E022F5">
      <w:pPr>
        <w:jc w:val="both"/>
        <w:rPr>
          <w:rFonts w:ascii="Times New Roman" w:hAnsi="Times New Roman" w:cs="Times New Roman"/>
          <w:color w:val="000000" w:themeColor="text1"/>
          <w:sz w:val="24"/>
          <w:szCs w:val="24"/>
        </w:rPr>
      </w:pPr>
    </w:p>
    <w:p w14:paraId="7593E7A9" w14:textId="462B318F" w:rsidR="00101DF7" w:rsidRDefault="00101DF7" w:rsidP="00E022F5">
      <w:pPr>
        <w:jc w:val="both"/>
        <w:rPr>
          <w:rFonts w:ascii="Times New Roman" w:hAnsi="Times New Roman" w:cs="Times New Roman"/>
          <w:color w:val="000000" w:themeColor="text1"/>
          <w:sz w:val="24"/>
          <w:szCs w:val="24"/>
        </w:rPr>
      </w:pPr>
    </w:p>
    <w:p w14:paraId="02191BD6" w14:textId="77777777" w:rsidR="00101DF7" w:rsidRPr="009273E0" w:rsidRDefault="00101DF7" w:rsidP="00E022F5">
      <w:pPr>
        <w:jc w:val="both"/>
        <w:rPr>
          <w:rFonts w:ascii="Times New Roman" w:hAnsi="Times New Roman" w:cs="Times New Roman"/>
          <w:color w:val="000000" w:themeColor="text1"/>
          <w:sz w:val="24"/>
          <w:szCs w:val="24"/>
        </w:rPr>
      </w:pPr>
    </w:p>
    <w:p w14:paraId="4391FCBB" w14:textId="529959A4" w:rsidR="009273E0" w:rsidRPr="009273E0" w:rsidRDefault="009273E0" w:rsidP="00E022F5">
      <w:pPr>
        <w:jc w:val="both"/>
        <w:rPr>
          <w:rFonts w:ascii="Times New Roman" w:hAnsi="Times New Roman" w:cs="Times New Roman"/>
          <w:color w:val="000000" w:themeColor="text1"/>
          <w:sz w:val="24"/>
          <w:szCs w:val="24"/>
        </w:rPr>
      </w:pPr>
    </w:p>
    <w:p w14:paraId="6010BBE6" w14:textId="1C22B949" w:rsidR="009273E0" w:rsidRPr="009273E0" w:rsidRDefault="009273E0" w:rsidP="00E022F5">
      <w:pPr>
        <w:jc w:val="both"/>
        <w:rPr>
          <w:rFonts w:ascii="Times New Roman" w:hAnsi="Times New Roman" w:cs="Times New Roman"/>
          <w:b/>
          <w:bCs/>
          <w:color w:val="000000" w:themeColor="text1"/>
          <w:sz w:val="24"/>
          <w:szCs w:val="24"/>
        </w:rPr>
      </w:pPr>
      <w:r w:rsidRPr="009273E0">
        <w:rPr>
          <w:rFonts w:ascii="Times New Roman" w:hAnsi="Times New Roman" w:cs="Times New Roman"/>
          <w:b/>
          <w:bCs/>
          <w:color w:val="000000" w:themeColor="text1"/>
          <w:sz w:val="24"/>
          <w:szCs w:val="24"/>
        </w:rPr>
        <w:t>References</w:t>
      </w:r>
    </w:p>
    <w:p w14:paraId="052A5300" w14:textId="3459B757" w:rsidR="009273E0" w:rsidRPr="009273E0" w:rsidRDefault="009C529A" w:rsidP="009273E0">
      <w:pPr>
        <w:pStyle w:val="EndNoteBibliography"/>
        <w:spacing w:after="0"/>
        <w:ind w:left="720" w:hanging="720"/>
        <w:rPr>
          <w:rFonts w:ascii="Times New Roman" w:hAnsi="Times New Roman" w:cs="Times New Roman"/>
        </w:rPr>
      </w:pPr>
      <w:r w:rsidRPr="009273E0">
        <w:rPr>
          <w:rFonts w:ascii="Times New Roman" w:hAnsi="Times New Roman" w:cs="Times New Roman"/>
          <w:color w:val="000000" w:themeColor="text1"/>
          <w:sz w:val="24"/>
          <w:szCs w:val="24"/>
        </w:rPr>
        <w:fldChar w:fldCharType="begin"/>
      </w:r>
      <w:r w:rsidRPr="009273E0">
        <w:rPr>
          <w:rFonts w:ascii="Times New Roman" w:hAnsi="Times New Roman" w:cs="Times New Roman"/>
          <w:color w:val="000000" w:themeColor="text1"/>
          <w:sz w:val="24"/>
          <w:szCs w:val="24"/>
        </w:rPr>
        <w:instrText xml:space="preserve"> ADDIN EN.REFLIST </w:instrText>
      </w:r>
      <w:r w:rsidRPr="009273E0">
        <w:rPr>
          <w:rFonts w:ascii="Times New Roman" w:hAnsi="Times New Roman" w:cs="Times New Roman"/>
          <w:color w:val="000000" w:themeColor="text1"/>
          <w:sz w:val="24"/>
          <w:szCs w:val="24"/>
        </w:rPr>
        <w:fldChar w:fldCharType="separate"/>
      </w:r>
      <w:r w:rsidR="009273E0" w:rsidRPr="009273E0">
        <w:rPr>
          <w:rFonts w:ascii="Times New Roman" w:hAnsi="Times New Roman" w:cs="Times New Roman"/>
        </w:rPr>
        <w:t xml:space="preserve">Wang, C., et al., </w:t>
      </w:r>
      <w:r w:rsidR="009273E0" w:rsidRPr="009273E0">
        <w:rPr>
          <w:rFonts w:ascii="Times New Roman" w:hAnsi="Times New Roman" w:cs="Times New Roman"/>
          <w:i/>
        </w:rPr>
        <w:t>A novel coronavirus outbreak of global health concern.</w:t>
      </w:r>
      <w:r w:rsidR="009273E0" w:rsidRPr="009273E0">
        <w:rPr>
          <w:rFonts w:ascii="Times New Roman" w:hAnsi="Times New Roman" w:cs="Times New Roman"/>
        </w:rPr>
        <w:t xml:space="preserve"> The lancet, 2020. </w:t>
      </w:r>
      <w:r w:rsidR="009273E0" w:rsidRPr="009273E0">
        <w:rPr>
          <w:rFonts w:ascii="Times New Roman" w:hAnsi="Times New Roman" w:cs="Times New Roman"/>
          <w:b/>
        </w:rPr>
        <w:t>395</w:t>
      </w:r>
      <w:r w:rsidR="009273E0" w:rsidRPr="009273E0">
        <w:rPr>
          <w:rFonts w:ascii="Times New Roman" w:hAnsi="Times New Roman" w:cs="Times New Roman"/>
        </w:rPr>
        <w:t>(10223): p. 470-473.</w:t>
      </w:r>
    </w:p>
    <w:p w14:paraId="76987328" w14:textId="35B77B97" w:rsidR="009273E0" w:rsidRPr="009273E0" w:rsidRDefault="009273E0" w:rsidP="009273E0">
      <w:pPr>
        <w:pStyle w:val="EndNoteBibliography"/>
        <w:spacing w:after="0"/>
        <w:ind w:left="720" w:hanging="720"/>
        <w:rPr>
          <w:rFonts w:ascii="Times New Roman" w:hAnsi="Times New Roman" w:cs="Times New Roman"/>
        </w:rPr>
      </w:pPr>
      <w:r w:rsidRPr="009273E0">
        <w:rPr>
          <w:rFonts w:ascii="Times New Roman" w:hAnsi="Times New Roman" w:cs="Times New Roman"/>
        </w:rPr>
        <w:t xml:space="preserve">Ghebreyesus, T., </w:t>
      </w:r>
      <w:r w:rsidRPr="009273E0">
        <w:rPr>
          <w:rFonts w:ascii="Times New Roman" w:hAnsi="Times New Roman" w:cs="Times New Roman"/>
          <w:i/>
        </w:rPr>
        <w:t>World Health Organization. WHO Director-General’s opening remarks at the media briefing on COVID-19-25 May 2020</w:t>
      </w:r>
      <w:r w:rsidRPr="009273E0">
        <w:rPr>
          <w:rFonts w:ascii="Times New Roman" w:hAnsi="Times New Roman" w:cs="Times New Roman"/>
        </w:rPr>
        <w:t>. 2020.</w:t>
      </w:r>
    </w:p>
    <w:p w14:paraId="38FAFEE0" w14:textId="1AAEB01F" w:rsidR="009273E0" w:rsidRPr="009273E0" w:rsidRDefault="009273E0" w:rsidP="009273E0">
      <w:pPr>
        <w:pStyle w:val="EndNoteBibliography"/>
        <w:spacing w:after="0"/>
        <w:ind w:left="720" w:hanging="720"/>
        <w:rPr>
          <w:rFonts w:ascii="Times New Roman" w:hAnsi="Times New Roman" w:cs="Times New Roman"/>
        </w:rPr>
      </w:pPr>
      <w:r w:rsidRPr="009273E0">
        <w:rPr>
          <w:rFonts w:ascii="Times New Roman" w:hAnsi="Times New Roman" w:cs="Times New Roman"/>
        </w:rPr>
        <w:t xml:space="preserve">Gasmi, A., et al., </w:t>
      </w:r>
      <w:r w:rsidRPr="009273E0">
        <w:rPr>
          <w:rFonts w:ascii="Times New Roman" w:hAnsi="Times New Roman" w:cs="Times New Roman"/>
          <w:i/>
        </w:rPr>
        <w:t>A global survey in the developmental landscape of possible vaccination strategies for COVID-19.</w:t>
      </w:r>
      <w:r w:rsidRPr="009273E0">
        <w:rPr>
          <w:rFonts w:ascii="Times New Roman" w:hAnsi="Times New Roman" w:cs="Times New Roman"/>
        </w:rPr>
        <w:t xml:space="preserve"> Clinical Immunology, 2022: p. 108958.</w:t>
      </w:r>
    </w:p>
    <w:p w14:paraId="6F22E6CB" w14:textId="76E703A7" w:rsidR="009273E0" w:rsidRPr="009273E0" w:rsidRDefault="009273E0" w:rsidP="009273E0">
      <w:pPr>
        <w:pStyle w:val="EndNoteBibliography"/>
        <w:spacing w:after="0"/>
        <w:ind w:left="720" w:hanging="720"/>
        <w:rPr>
          <w:rFonts w:ascii="Times New Roman" w:hAnsi="Times New Roman" w:cs="Times New Roman"/>
        </w:rPr>
      </w:pPr>
      <w:r w:rsidRPr="009273E0">
        <w:rPr>
          <w:rFonts w:ascii="Times New Roman" w:hAnsi="Times New Roman" w:cs="Times New Roman"/>
        </w:rPr>
        <w:t xml:space="preserve">Zucman, D., et al. </w:t>
      </w:r>
      <w:r w:rsidRPr="009273E0">
        <w:rPr>
          <w:rFonts w:ascii="Times New Roman" w:hAnsi="Times New Roman" w:cs="Times New Roman"/>
          <w:i/>
        </w:rPr>
        <w:t>The COVID-19 Pandemic and the Migrant Population for HIV Diagnosis and Care Follow-Up: They Are Left Behind</w:t>
      </w:r>
      <w:r w:rsidRPr="009273E0">
        <w:rPr>
          <w:rFonts w:ascii="Times New Roman" w:hAnsi="Times New Roman" w:cs="Times New Roman"/>
        </w:rPr>
        <w:t xml:space="preserve">. in </w:t>
      </w:r>
      <w:r w:rsidRPr="009273E0">
        <w:rPr>
          <w:rFonts w:ascii="Times New Roman" w:hAnsi="Times New Roman" w:cs="Times New Roman"/>
          <w:i/>
        </w:rPr>
        <w:t>Healthcare</w:t>
      </w:r>
      <w:r w:rsidRPr="009273E0">
        <w:rPr>
          <w:rFonts w:ascii="Times New Roman" w:hAnsi="Times New Roman" w:cs="Times New Roman"/>
        </w:rPr>
        <w:t>. 2022. MDPI.</w:t>
      </w:r>
    </w:p>
    <w:p w14:paraId="0A58C4AF" w14:textId="20F445C8" w:rsidR="009273E0" w:rsidRPr="009273E0" w:rsidRDefault="009273E0" w:rsidP="009273E0">
      <w:pPr>
        <w:pStyle w:val="EndNoteBibliography"/>
        <w:spacing w:after="0"/>
        <w:ind w:left="720" w:hanging="720"/>
        <w:rPr>
          <w:rFonts w:ascii="Times New Roman" w:hAnsi="Times New Roman" w:cs="Times New Roman"/>
        </w:rPr>
      </w:pPr>
      <w:r w:rsidRPr="009273E0">
        <w:rPr>
          <w:rFonts w:ascii="Times New Roman" w:hAnsi="Times New Roman" w:cs="Times New Roman"/>
        </w:rPr>
        <w:t xml:space="preserve">Zhou, F., et al., </w:t>
      </w:r>
      <w:r w:rsidRPr="009273E0">
        <w:rPr>
          <w:rFonts w:ascii="Times New Roman" w:hAnsi="Times New Roman" w:cs="Times New Roman"/>
          <w:i/>
        </w:rPr>
        <w:t>Clinical course and risk factors for mortality of adult inpatients with COVID-19 in Wuhan, China: a retrospective cohort study.</w:t>
      </w:r>
      <w:r w:rsidRPr="009273E0">
        <w:rPr>
          <w:rFonts w:ascii="Times New Roman" w:hAnsi="Times New Roman" w:cs="Times New Roman"/>
        </w:rPr>
        <w:t xml:space="preserve"> The lancet, 2020. </w:t>
      </w:r>
      <w:r w:rsidRPr="009273E0">
        <w:rPr>
          <w:rFonts w:ascii="Times New Roman" w:hAnsi="Times New Roman" w:cs="Times New Roman"/>
          <w:b/>
        </w:rPr>
        <w:t>395</w:t>
      </w:r>
      <w:r w:rsidRPr="009273E0">
        <w:rPr>
          <w:rFonts w:ascii="Times New Roman" w:hAnsi="Times New Roman" w:cs="Times New Roman"/>
        </w:rPr>
        <w:t>(10229): p. 1054-1062.</w:t>
      </w:r>
    </w:p>
    <w:p w14:paraId="73199332" w14:textId="48EF52AE" w:rsidR="009273E0" w:rsidRPr="009273E0" w:rsidRDefault="009273E0" w:rsidP="009273E0">
      <w:pPr>
        <w:pStyle w:val="EndNoteBibliography"/>
        <w:spacing w:after="0"/>
        <w:ind w:left="720" w:hanging="720"/>
        <w:rPr>
          <w:rFonts w:ascii="Times New Roman" w:hAnsi="Times New Roman" w:cs="Times New Roman"/>
        </w:rPr>
      </w:pPr>
      <w:r w:rsidRPr="009273E0">
        <w:rPr>
          <w:rFonts w:ascii="Times New Roman" w:hAnsi="Times New Roman" w:cs="Times New Roman"/>
        </w:rPr>
        <w:t xml:space="preserve">Dinleyici, E.C., et al., </w:t>
      </w:r>
      <w:r w:rsidRPr="009273E0">
        <w:rPr>
          <w:rFonts w:ascii="Times New Roman" w:hAnsi="Times New Roman" w:cs="Times New Roman"/>
          <w:i/>
        </w:rPr>
        <w:t>Vaccines and routine immunization strategies during the COVID-19 pandemic.</w:t>
      </w:r>
      <w:r w:rsidRPr="009273E0">
        <w:rPr>
          <w:rFonts w:ascii="Times New Roman" w:hAnsi="Times New Roman" w:cs="Times New Roman"/>
        </w:rPr>
        <w:t xml:space="preserve"> Human vaccines &amp; immunotherapeutics, 2021. </w:t>
      </w:r>
      <w:r w:rsidRPr="009273E0">
        <w:rPr>
          <w:rFonts w:ascii="Times New Roman" w:hAnsi="Times New Roman" w:cs="Times New Roman"/>
          <w:b/>
        </w:rPr>
        <w:t>17</w:t>
      </w:r>
      <w:r w:rsidRPr="009273E0">
        <w:rPr>
          <w:rFonts w:ascii="Times New Roman" w:hAnsi="Times New Roman" w:cs="Times New Roman"/>
        </w:rPr>
        <w:t>(2): p. 400-407.</w:t>
      </w:r>
    </w:p>
    <w:p w14:paraId="161B9F0E" w14:textId="63437E80" w:rsidR="009273E0" w:rsidRPr="009273E0" w:rsidRDefault="009273E0" w:rsidP="009273E0">
      <w:pPr>
        <w:pStyle w:val="EndNoteBibliography"/>
        <w:spacing w:after="0"/>
        <w:ind w:left="720" w:hanging="720"/>
        <w:rPr>
          <w:rFonts w:ascii="Times New Roman" w:hAnsi="Times New Roman" w:cs="Times New Roman"/>
        </w:rPr>
      </w:pPr>
      <w:r w:rsidRPr="009273E0">
        <w:rPr>
          <w:rFonts w:ascii="Times New Roman" w:hAnsi="Times New Roman" w:cs="Times New Roman"/>
        </w:rPr>
        <w:t xml:space="preserve">Choi, Y., et al., </w:t>
      </w:r>
      <w:r w:rsidRPr="009273E0">
        <w:rPr>
          <w:rFonts w:ascii="Times New Roman" w:hAnsi="Times New Roman" w:cs="Times New Roman"/>
          <w:i/>
        </w:rPr>
        <w:t>Vaccination prioritization strategies for COVID-19 in Korea: a mathematical modeling approach.</w:t>
      </w:r>
      <w:r w:rsidRPr="009273E0">
        <w:rPr>
          <w:rFonts w:ascii="Times New Roman" w:hAnsi="Times New Roman" w:cs="Times New Roman"/>
        </w:rPr>
        <w:t xml:space="preserve"> International Journal of Environmental Research and Public Health, 2021. </w:t>
      </w:r>
      <w:r w:rsidRPr="009273E0">
        <w:rPr>
          <w:rFonts w:ascii="Times New Roman" w:hAnsi="Times New Roman" w:cs="Times New Roman"/>
          <w:b/>
        </w:rPr>
        <w:t>18</w:t>
      </w:r>
      <w:r w:rsidRPr="009273E0">
        <w:rPr>
          <w:rFonts w:ascii="Times New Roman" w:hAnsi="Times New Roman" w:cs="Times New Roman"/>
        </w:rPr>
        <w:t>(8): p. 4240.</w:t>
      </w:r>
    </w:p>
    <w:p w14:paraId="2B7C1733" w14:textId="011E9243" w:rsidR="009273E0" w:rsidRPr="009273E0" w:rsidRDefault="009273E0" w:rsidP="009273E0">
      <w:pPr>
        <w:pStyle w:val="EndNoteBibliography"/>
        <w:spacing w:after="0"/>
        <w:ind w:left="720" w:hanging="720"/>
        <w:rPr>
          <w:rFonts w:ascii="Times New Roman" w:hAnsi="Times New Roman" w:cs="Times New Roman"/>
        </w:rPr>
      </w:pPr>
      <w:r w:rsidRPr="009273E0">
        <w:rPr>
          <w:rFonts w:ascii="Times New Roman" w:hAnsi="Times New Roman" w:cs="Times New Roman"/>
        </w:rPr>
        <w:t xml:space="preserve">Zhou, W. and W. Wang, </w:t>
      </w:r>
      <w:r w:rsidRPr="009273E0">
        <w:rPr>
          <w:rFonts w:ascii="Times New Roman" w:hAnsi="Times New Roman" w:cs="Times New Roman"/>
          <w:i/>
        </w:rPr>
        <w:t>Fast-spreading SARS-CoV-2 variants: challenges to and new design strategies of COVID-19 vaccines.</w:t>
      </w:r>
      <w:r w:rsidRPr="009273E0">
        <w:rPr>
          <w:rFonts w:ascii="Times New Roman" w:hAnsi="Times New Roman" w:cs="Times New Roman"/>
        </w:rPr>
        <w:t xml:space="preserve"> Signal transduction and targeted therapy, 2021. </w:t>
      </w:r>
      <w:r w:rsidRPr="009273E0">
        <w:rPr>
          <w:rFonts w:ascii="Times New Roman" w:hAnsi="Times New Roman" w:cs="Times New Roman"/>
          <w:b/>
        </w:rPr>
        <w:t>6</w:t>
      </w:r>
      <w:r w:rsidRPr="009273E0">
        <w:rPr>
          <w:rFonts w:ascii="Times New Roman" w:hAnsi="Times New Roman" w:cs="Times New Roman"/>
        </w:rPr>
        <w:t>(1): p. 226.</w:t>
      </w:r>
    </w:p>
    <w:p w14:paraId="62F247A0" w14:textId="570898EB" w:rsidR="009273E0" w:rsidRPr="009273E0" w:rsidRDefault="009273E0" w:rsidP="009273E0">
      <w:pPr>
        <w:pStyle w:val="EndNoteBibliography"/>
        <w:spacing w:after="0"/>
        <w:ind w:left="720" w:hanging="720"/>
        <w:rPr>
          <w:rFonts w:ascii="Times New Roman" w:hAnsi="Times New Roman" w:cs="Times New Roman"/>
        </w:rPr>
      </w:pPr>
      <w:r w:rsidRPr="009273E0">
        <w:rPr>
          <w:rFonts w:ascii="Times New Roman" w:hAnsi="Times New Roman" w:cs="Times New Roman"/>
        </w:rPr>
        <w:t xml:space="preserve">Strully, K., T. Harrison, and T. Pardo, </w:t>
      </w:r>
      <w:r w:rsidRPr="009273E0">
        <w:rPr>
          <w:rFonts w:ascii="Times New Roman" w:hAnsi="Times New Roman" w:cs="Times New Roman"/>
          <w:i/>
        </w:rPr>
        <w:t>J Carleo-Evangelist. Strategies to Address Vaccine Hesitancy and Mitigate Health Disparities in Minority Populations. Front Public Health, 23 April 2021</w:t>
      </w:r>
      <w:r w:rsidRPr="009273E0">
        <w:rPr>
          <w:rFonts w:ascii="Times New Roman" w:hAnsi="Times New Roman" w:cs="Times New Roman"/>
        </w:rPr>
        <w:t>. 2021.</w:t>
      </w:r>
    </w:p>
    <w:p w14:paraId="38761F4E" w14:textId="03D70F27" w:rsidR="009273E0" w:rsidRPr="009273E0" w:rsidRDefault="009273E0" w:rsidP="009273E0">
      <w:pPr>
        <w:pStyle w:val="EndNoteBibliography"/>
        <w:spacing w:after="0"/>
        <w:ind w:left="720" w:hanging="720"/>
        <w:rPr>
          <w:rFonts w:ascii="Times New Roman" w:hAnsi="Times New Roman" w:cs="Times New Roman"/>
        </w:rPr>
      </w:pPr>
      <w:r w:rsidRPr="009273E0">
        <w:rPr>
          <w:rFonts w:ascii="Times New Roman" w:hAnsi="Times New Roman" w:cs="Times New Roman"/>
        </w:rPr>
        <w:t xml:space="preserve">Cot, C., et al., </w:t>
      </w:r>
      <w:r w:rsidRPr="009273E0">
        <w:rPr>
          <w:rFonts w:ascii="Times New Roman" w:hAnsi="Times New Roman" w:cs="Times New Roman"/>
          <w:i/>
        </w:rPr>
        <w:t>Impact of US vaccination strategy on COVID-19 wave dynamics.</w:t>
      </w:r>
      <w:r w:rsidRPr="009273E0">
        <w:rPr>
          <w:rFonts w:ascii="Times New Roman" w:hAnsi="Times New Roman" w:cs="Times New Roman"/>
        </w:rPr>
        <w:t xml:space="preserve"> Scientific Reports, 2021. </w:t>
      </w:r>
      <w:r w:rsidRPr="009273E0">
        <w:rPr>
          <w:rFonts w:ascii="Times New Roman" w:hAnsi="Times New Roman" w:cs="Times New Roman"/>
          <w:b/>
        </w:rPr>
        <w:t>11</w:t>
      </w:r>
      <w:r w:rsidRPr="009273E0">
        <w:rPr>
          <w:rFonts w:ascii="Times New Roman" w:hAnsi="Times New Roman" w:cs="Times New Roman"/>
        </w:rPr>
        <w:t>(1): p. 10960.</w:t>
      </w:r>
    </w:p>
    <w:p w14:paraId="20CB6E92" w14:textId="1AF4D2D5" w:rsidR="009273E0" w:rsidRPr="009273E0" w:rsidRDefault="009273E0" w:rsidP="009273E0">
      <w:pPr>
        <w:pStyle w:val="EndNoteBibliography"/>
        <w:spacing w:after="0"/>
        <w:ind w:left="720" w:hanging="720"/>
        <w:rPr>
          <w:rFonts w:ascii="Times New Roman" w:hAnsi="Times New Roman" w:cs="Times New Roman"/>
        </w:rPr>
      </w:pPr>
      <w:r w:rsidRPr="009273E0">
        <w:rPr>
          <w:rFonts w:ascii="Times New Roman" w:hAnsi="Times New Roman" w:cs="Times New Roman"/>
        </w:rPr>
        <w:t xml:space="preserve">Benihoud, K., P. Yeh, and M. Perricaudet, </w:t>
      </w:r>
      <w:r w:rsidRPr="009273E0">
        <w:rPr>
          <w:rFonts w:ascii="Times New Roman" w:hAnsi="Times New Roman" w:cs="Times New Roman"/>
          <w:i/>
        </w:rPr>
        <w:t>Adenovirus vectors for gene delivery.</w:t>
      </w:r>
      <w:r w:rsidRPr="009273E0">
        <w:rPr>
          <w:rFonts w:ascii="Times New Roman" w:hAnsi="Times New Roman" w:cs="Times New Roman"/>
        </w:rPr>
        <w:t xml:space="preserve"> Current opinion in biotechnology, 1999. </w:t>
      </w:r>
      <w:r w:rsidRPr="009273E0">
        <w:rPr>
          <w:rFonts w:ascii="Times New Roman" w:hAnsi="Times New Roman" w:cs="Times New Roman"/>
          <w:b/>
        </w:rPr>
        <w:t>10</w:t>
      </w:r>
      <w:r w:rsidRPr="009273E0">
        <w:rPr>
          <w:rFonts w:ascii="Times New Roman" w:hAnsi="Times New Roman" w:cs="Times New Roman"/>
        </w:rPr>
        <w:t>(5): p. 440-447.</w:t>
      </w:r>
    </w:p>
    <w:p w14:paraId="1F3AE637" w14:textId="256AB5DA" w:rsidR="009273E0" w:rsidRPr="009273E0" w:rsidRDefault="009273E0" w:rsidP="009273E0">
      <w:pPr>
        <w:pStyle w:val="EndNoteBibliography"/>
        <w:spacing w:after="0"/>
        <w:ind w:left="720" w:hanging="720"/>
        <w:rPr>
          <w:rFonts w:ascii="Times New Roman" w:hAnsi="Times New Roman" w:cs="Times New Roman"/>
        </w:rPr>
      </w:pPr>
      <w:r w:rsidRPr="009273E0">
        <w:rPr>
          <w:rFonts w:ascii="Times New Roman" w:hAnsi="Times New Roman" w:cs="Times New Roman"/>
        </w:rPr>
        <w:t xml:space="preserve">Rea, D., et al., </w:t>
      </w:r>
      <w:r w:rsidRPr="009273E0">
        <w:rPr>
          <w:rFonts w:ascii="Times New Roman" w:hAnsi="Times New Roman" w:cs="Times New Roman"/>
          <w:i/>
        </w:rPr>
        <w:t>Adenoviruses activate human dendritic cells without polarization toward a T-helper type 1-inducing subset.</w:t>
      </w:r>
      <w:r w:rsidRPr="009273E0">
        <w:rPr>
          <w:rFonts w:ascii="Times New Roman" w:hAnsi="Times New Roman" w:cs="Times New Roman"/>
        </w:rPr>
        <w:t xml:space="preserve"> Journal of virology, 1999. </w:t>
      </w:r>
      <w:r w:rsidRPr="009273E0">
        <w:rPr>
          <w:rFonts w:ascii="Times New Roman" w:hAnsi="Times New Roman" w:cs="Times New Roman"/>
          <w:b/>
        </w:rPr>
        <w:t>73</w:t>
      </w:r>
      <w:r w:rsidRPr="009273E0">
        <w:rPr>
          <w:rFonts w:ascii="Times New Roman" w:hAnsi="Times New Roman" w:cs="Times New Roman"/>
        </w:rPr>
        <w:t>(12): p. 10245-10253.</w:t>
      </w:r>
    </w:p>
    <w:p w14:paraId="1A68F3DC" w14:textId="333D43D8" w:rsidR="009273E0" w:rsidRPr="009273E0" w:rsidRDefault="009273E0" w:rsidP="009273E0">
      <w:pPr>
        <w:pStyle w:val="EndNoteBibliography"/>
        <w:spacing w:after="0"/>
        <w:ind w:left="720" w:hanging="720"/>
        <w:rPr>
          <w:rFonts w:ascii="Times New Roman" w:hAnsi="Times New Roman" w:cs="Times New Roman"/>
        </w:rPr>
      </w:pPr>
      <w:r w:rsidRPr="009273E0">
        <w:rPr>
          <w:rFonts w:ascii="Times New Roman" w:hAnsi="Times New Roman" w:cs="Times New Roman"/>
        </w:rPr>
        <w:t xml:space="preserve">Mercado, N., et al., </w:t>
      </w:r>
      <w:r w:rsidRPr="009273E0">
        <w:rPr>
          <w:rFonts w:ascii="Times New Roman" w:hAnsi="Times New Roman" w:cs="Times New Roman"/>
          <w:i/>
        </w:rPr>
        <w:t>.(2020) Single-shot Ad26 vaccine protects against SARS-CoV-2 in rhesus macaques.</w:t>
      </w:r>
      <w:r w:rsidRPr="009273E0">
        <w:rPr>
          <w:rFonts w:ascii="Times New Roman" w:hAnsi="Times New Roman" w:cs="Times New Roman"/>
        </w:rPr>
        <w:t xml:space="preserve"> Nature. </w:t>
      </w:r>
      <w:r w:rsidRPr="009273E0">
        <w:rPr>
          <w:rFonts w:ascii="Times New Roman" w:hAnsi="Times New Roman" w:cs="Times New Roman"/>
          <w:b/>
        </w:rPr>
        <w:t>586</w:t>
      </w:r>
      <w:r w:rsidRPr="009273E0">
        <w:rPr>
          <w:rFonts w:ascii="Times New Roman" w:hAnsi="Times New Roman" w:cs="Times New Roman"/>
        </w:rPr>
        <w:t>: p. 583-588.</w:t>
      </w:r>
    </w:p>
    <w:p w14:paraId="4B8ECEED" w14:textId="359E91E5" w:rsidR="009273E0" w:rsidRPr="009273E0" w:rsidRDefault="009273E0" w:rsidP="009273E0">
      <w:pPr>
        <w:pStyle w:val="EndNoteBibliography"/>
        <w:spacing w:after="0"/>
        <w:ind w:left="720" w:hanging="720"/>
        <w:rPr>
          <w:rFonts w:ascii="Times New Roman" w:hAnsi="Times New Roman" w:cs="Times New Roman"/>
        </w:rPr>
      </w:pPr>
      <w:r w:rsidRPr="009273E0">
        <w:rPr>
          <w:rFonts w:ascii="Times New Roman" w:hAnsi="Times New Roman" w:cs="Times New Roman"/>
        </w:rPr>
        <w:t xml:space="preserve">Izda, V., M.A. Jeffries, and A.H. Sawalha, </w:t>
      </w:r>
      <w:r w:rsidRPr="009273E0">
        <w:rPr>
          <w:rFonts w:ascii="Times New Roman" w:hAnsi="Times New Roman" w:cs="Times New Roman"/>
          <w:i/>
        </w:rPr>
        <w:t>COVID-19: A review of therapeutic strategies and vaccine candidates.</w:t>
      </w:r>
      <w:r w:rsidRPr="009273E0">
        <w:rPr>
          <w:rFonts w:ascii="Times New Roman" w:hAnsi="Times New Roman" w:cs="Times New Roman"/>
        </w:rPr>
        <w:t xml:space="preserve"> Clinical Immunology, 2021. </w:t>
      </w:r>
      <w:r w:rsidRPr="009273E0">
        <w:rPr>
          <w:rFonts w:ascii="Times New Roman" w:hAnsi="Times New Roman" w:cs="Times New Roman"/>
          <w:b/>
        </w:rPr>
        <w:t>222</w:t>
      </w:r>
      <w:r w:rsidRPr="009273E0">
        <w:rPr>
          <w:rFonts w:ascii="Times New Roman" w:hAnsi="Times New Roman" w:cs="Times New Roman"/>
        </w:rPr>
        <w:t>: p. 108634.</w:t>
      </w:r>
    </w:p>
    <w:p w14:paraId="554E3779" w14:textId="0C1540B3" w:rsidR="009273E0" w:rsidRPr="009273E0" w:rsidRDefault="009273E0" w:rsidP="009273E0">
      <w:pPr>
        <w:pStyle w:val="EndNoteBibliography"/>
        <w:spacing w:after="0"/>
        <w:ind w:left="720" w:hanging="720"/>
        <w:rPr>
          <w:rFonts w:ascii="Times New Roman" w:hAnsi="Times New Roman" w:cs="Times New Roman"/>
        </w:rPr>
      </w:pPr>
      <w:r w:rsidRPr="009273E0">
        <w:rPr>
          <w:rFonts w:ascii="Times New Roman" w:hAnsi="Times New Roman" w:cs="Times New Roman"/>
        </w:rPr>
        <w:t xml:space="preserve">Schlake, T., et al., </w:t>
      </w:r>
      <w:r w:rsidRPr="009273E0">
        <w:rPr>
          <w:rFonts w:ascii="Times New Roman" w:hAnsi="Times New Roman" w:cs="Times New Roman"/>
          <w:i/>
        </w:rPr>
        <w:t>Developing mRNA-vaccine technologies.</w:t>
      </w:r>
      <w:r w:rsidRPr="009273E0">
        <w:rPr>
          <w:rFonts w:ascii="Times New Roman" w:hAnsi="Times New Roman" w:cs="Times New Roman"/>
        </w:rPr>
        <w:t xml:space="preserve"> RNA biology, 2012. </w:t>
      </w:r>
      <w:r w:rsidRPr="009273E0">
        <w:rPr>
          <w:rFonts w:ascii="Times New Roman" w:hAnsi="Times New Roman" w:cs="Times New Roman"/>
          <w:b/>
        </w:rPr>
        <w:t>9</w:t>
      </w:r>
      <w:r w:rsidRPr="009273E0">
        <w:rPr>
          <w:rFonts w:ascii="Times New Roman" w:hAnsi="Times New Roman" w:cs="Times New Roman"/>
        </w:rPr>
        <w:t>(11): p. 1319-1330.</w:t>
      </w:r>
    </w:p>
    <w:p w14:paraId="531589C8" w14:textId="4B65DF4A" w:rsidR="009273E0" w:rsidRPr="009273E0" w:rsidRDefault="009273E0" w:rsidP="009273E0">
      <w:pPr>
        <w:pStyle w:val="EndNoteBibliography"/>
        <w:spacing w:after="0"/>
        <w:ind w:left="720" w:hanging="720"/>
        <w:rPr>
          <w:rFonts w:ascii="Times New Roman" w:hAnsi="Times New Roman" w:cs="Times New Roman"/>
        </w:rPr>
      </w:pPr>
      <w:r w:rsidRPr="009273E0">
        <w:rPr>
          <w:rFonts w:ascii="Times New Roman" w:hAnsi="Times New Roman" w:cs="Times New Roman"/>
        </w:rPr>
        <w:t xml:space="preserve">Karikó, K., et al., </w:t>
      </w:r>
      <w:r w:rsidRPr="009273E0">
        <w:rPr>
          <w:rFonts w:ascii="Times New Roman" w:hAnsi="Times New Roman" w:cs="Times New Roman"/>
          <w:i/>
        </w:rPr>
        <w:t>Generating the optimal mRNA for therapy: HPLC purification eliminates immune activation and improves translation of nucleoside-modified, protein-encoding mRNA.</w:t>
      </w:r>
      <w:r w:rsidRPr="009273E0">
        <w:rPr>
          <w:rFonts w:ascii="Times New Roman" w:hAnsi="Times New Roman" w:cs="Times New Roman"/>
        </w:rPr>
        <w:t xml:space="preserve"> Nucleic acids research, 2011. </w:t>
      </w:r>
      <w:r w:rsidRPr="009273E0">
        <w:rPr>
          <w:rFonts w:ascii="Times New Roman" w:hAnsi="Times New Roman" w:cs="Times New Roman"/>
          <w:b/>
        </w:rPr>
        <w:t>39</w:t>
      </w:r>
      <w:r w:rsidRPr="009273E0">
        <w:rPr>
          <w:rFonts w:ascii="Times New Roman" w:hAnsi="Times New Roman" w:cs="Times New Roman"/>
        </w:rPr>
        <w:t>(21): p. e142-e142.</w:t>
      </w:r>
    </w:p>
    <w:p w14:paraId="31F28641" w14:textId="41C1C8AF" w:rsidR="009273E0" w:rsidRPr="009273E0" w:rsidRDefault="009273E0" w:rsidP="009273E0">
      <w:pPr>
        <w:pStyle w:val="EndNoteBibliography"/>
        <w:spacing w:after="0"/>
        <w:ind w:left="720" w:hanging="720"/>
        <w:rPr>
          <w:rFonts w:ascii="Times New Roman" w:hAnsi="Times New Roman" w:cs="Times New Roman"/>
        </w:rPr>
      </w:pPr>
      <w:r w:rsidRPr="009273E0">
        <w:rPr>
          <w:rFonts w:ascii="Times New Roman" w:hAnsi="Times New Roman" w:cs="Times New Roman"/>
        </w:rPr>
        <w:t xml:space="preserve">Ye, G., B. Liu, and F. Li, </w:t>
      </w:r>
      <w:r w:rsidRPr="009273E0">
        <w:rPr>
          <w:rFonts w:ascii="Times New Roman" w:hAnsi="Times New Roman" w:cs="Times New Roman"/>
          <w:i/>
        </w:rPr>
        <w:t>Cryo-EM structure of a SARS-CoV-2 omicron spike protein ectodomain.</w:t>
      </w:r>
      <w:r w:rsidRPr="009273E0">
        <w:rPr>
          <w:rFonts w:ascii="Times New Roman" w:hAnsi="Times New Roman" w:cs="Times New Roman"/>
        </w:rPr>
        <w:t xml:space="preserve"> Nature communications, 2022. </w:t>
      </w:r>
      <w:r w:rsidRPr="009273E0">
        <w:rPr>
          <w:rFonts w:ascii="Times New Roman" w:hAnsi="Times New Roman" w:cs="Times New Roman"/>
          <w:b/>
        </w:rPr>
        <w:t>13</w:t>
      </w:r>
      <w:r w:rsidRPr="009273E0">
        <w:rPr>
          <w:rFonts w:ascii="Times New Roman" w:hAnsi="Times New Roman" w:cs="Times New Roman"/>
        </w:rPr>
        <w:t>(1): p. 1214.</w:t>
      </w:r>
    </w:p>
    <w:p w14:paraId="08A2C701" w14:textId="32521783" w:rsidR="009273E0" w:rsidRPr="009273E0" w:rsidRDefault="009273E0" w:rsidP="009273E0">
      <w:pPr>
        <w:pStyle w:val="EndNoteBibliography"/>
        <w:spacing w:after="0"/>
        <w:ind w:left="720" w:hanging="720"/>
        <w:rPr>
          <w:rFonts w:ascii="Times New Roman" w:hAnsi="Times New Roman" w:cs="Times New Roman"/>
        </w:rPr>
      </w:pPr>
      <w:r w:rsidRPr="009273E0">
        <w:rPr>
          <w:rFonts w:ascii="Times New Roman" w:hAnsi="Times New Roman" w:cs="Times New Roman"/>
        </w:rPr>
        <w:lastRenderedPageBreak/>
        <w:t xml:space="preserve">Ipekoglu, E., et al., </w:t>
      </w:r>
      <w:r w:rsidRPr="009273E0">
        <w:rPr>
          <w:rFonts w:ascii="Times New Roman" w:hAnsi="Times New Roman" w:cs="Times New Roman"/>
          <w:i/>
        </w:rPr>
        <w:t>Development and Preclinical Evaluation of Virus Like Particle Vaccine Against COVID-19 Infection.</w:t>
      </w:r>
      <w:r w:rsidRPr="009273E0">
        <w:rPr>
          <w:rFonts w:ascii="Times New Roman" w:hAnsi="Times New Roman" w:cs="Times New Roman"/>
        </w:rPr>
        <w:t xml:space="preserve"> Authorea Preprints, 2021.</w:t>
      </w:r>
    </w:p>
    <w:p w14:paraId="467EE9FE" w14:textId="509CB806" w:rsidR="009273E0" w:rsidRPr="009273E0" w:rsidRDefault="009273E0" w:rsidP="009273E0">
      <w:pPr>
        <w:pStyle w:val="EndNoteBibliography"/>
        <w:spacing w:after="0"/>
        <w:ind w:left="720" w:hanging="720"/>
        <w:rPr>
          <w:rFonts w:ascii="Times New Roman" w:hAnsi="Times New Roman" w:cs="Times New Roman"/>
        </w:rPr>
      </w:pPr>
      <w:r w:rsidRPr="009273E0">
        <w:rPr>
          <w:rFonts w:ascii="Times New Roman" w:hAnsi="Times New Roman" w:cs="Times New Roman"/>
        </w:rPr>
        <w:t xml:space="preserve">Xia, S., K. Duan, and Y. Zhang, </w:t>
      </w:r>
      <w:r w:rsidRPr="009273E0">
        <w:rPr>
          <w:rFonts w:ascii="Times New Roman" w:hAnsi="Times New Roman" w:cs="Times New Roman"/>
          <w:i/>
        </w:rPr>
        <w:t>Adverse reactions and antibody responses to an inactivated SARS-COV-2 vaccine-interim trial analyses.</w:t>
      </w:r>
      <w:r w:rsidRPr="009273E0">
        <w:rPr>
          <w:rFonts w:ascii="Times New Roman" w:hAnsi="Times New Roman" w:cs="Times New Roman"/>
        </w:rPr>
        <w:t xml:space="preserve"> JAMA, 2020. </w:t>
      </w:r>
      <w:r w:rsidRPr="009273E0">
        <w:rPr>
          <w:rFonts w:ascii="Times New Roman" w:hAnsi="Times New Roman" w:cs="Times New Roman"/>
          <w:b/>
        </w:rPr>
        <w:t>324</w:t>
      </w:r>
      <w:r w:rsidRPr="009273E0">
        <w:rPr>
          <w:rFonts w:ascii="Times New Roman" w:hAnsi="Times New Roman" w:cs="Times New Roman"/>
        </w:rPr>
        <w:t>: p. 951-960.</w:t>
      </w:r>
    </w:p>
    <w:p w14:paraId="70CE9AAE" w14:textId="68461A1C" w:rsidR="009273E0" w:rsidRPr="009273E0" w:rsidRDefault="009273E0" w:rsidP="009273E0">
      <w:pPr>
        <w:pStyle w:val="EndNoteBibliography"/>
        <w:spacing w:after="0"/>
        <w:ind w:left="720" w:hanging="720"/>
        <w:rPr>
          <w:rFonts w:ascii="Times New Roman" w:hAnsi="Times New Roman" w:cs="Times New Roman"/>
        </w:rPr>
      </w:pPr>
      <w:r w:rsidRPr="009273E0">
        <w:rPr>
          <w:rFonts w:ascii="Times New Roman" w:hAnsi="Times New Roman" w:cs="Times New Roman"/>
        </w:rPr>
        <w:t xml:space="preserve">Zhang, Y., et al., </w:t>
      </w:r>
      <w:r w:rsidRPr="009273E0">
        <w:rPr>
          <w:rFonts w:ascii="Times New Roman" w:hAnsi="Times New Roman" w:cs="Times New Roman"/>
          <w:i/>
        </w:rPr>
        <w:t>Immunogenicity and safety of a SARS-CoV-2 inactivated vaccine in healthy adults aged 18-59 years: report of the randomized, double-blind, and placebo-controlled phase 2 clinical trial.</w:t>
      </w:r>
      <w:r w:rsidRPr="009273E0">
        <w:rPr>
          <w:rFonts w:ascii="Times New Roman" w:hAnsi="Times New Roman" w:cs="Times New Roman"/>
        </w:rPr>
        <w:t xml:space="preserve"> medrxiv, 2020: p. 2020.07. 31.20161216.</w:t>
      </w:r>
    </w:p>
    <w:p w14:paraId="355FC526" w14:textId="00D1834A" w:rsidR="009273E0" w:rsidRPr="009273E0" w:rsidRDefault="009273E0" w:rsidP="009273E0">
      <w:pPr>
        <w:pStyle w:val="EndNoteBibliography"/>
        <w:spacing w:after="0"/>
        <w:ind w:left="720" w:hanging="720"/>
        <w:rPr>
          <w:rFonts w:ascii="Times New Roman" w:hAnsi="Times New Roman" w:cs="Times New Roman"/>
        </w:rPr>
      </w:pPr>
      <w:r w:rsidRPr="009273E0">
        <w:rPr>
          <w:rFonts w:ascii="Times New Roman" w:hAnsi="Times New Roman" w:cs="Times New Roman"/>
        </w:rPr>
        <w:t xml:space="preserve">Hasan, T., et al., </w:t>
      </w:r>
      <w:r w:rsidRPr="009273E0">
        <w:rPr>
          <w:rFonts w:ascii="Times New Roman" w:hAnsi="Times New Roman" w:cs="Times New Roman"/>
          <w:i/>
        </w:rPr>
        <w:t>The implementation of mass-vaccination against SARS-CoV-2: a systematic review of existing strategies and guidelines.</w:t>
      </w:r>
      <w:r w:rsidRPr="009273E0">
        <w:rPr>
          <w:rFonts w:ascii="Times New Roman" w:hAnsi="Times New Roman" w:cs="Times New Roman"/>
        </w:rPr>
        <w:t xml:space="preserve"> Vaccines, 2021. </w:t>
      </w:r>
      <w:r w:rsidRPr="009273E0">
        <w:rPr>
          <w:rFonts w:ascii="Times New Roman" w:hAnsi="Times New Roman" w:cs="Times New Roman"/>
          <w:b/>
        </w:rPr>
        <w:t>9</w:t>
      </w:r>
      <w:r w:rsidRPr="009273E0">
        <w:rPr>
          <w:rFonts w:ascii="Times New Roman" w:hAnsi="Times New Roman" w:cs="Times New Roman"/>
        </w:rPr>
        <w:t>(4): p. 326.</w:t>
      </w:r>
    </w:p>
    <w:p w14:paraId="2A848555" w14:textId="24DF5412" w:rsidR="009273E0" w:rsidRDefault="009273E0" w:rsidP="009273E0">
      <w:pPr>
        <w:pStyle w:val="EndNoteBibliography"/>
        <w:ind w:left="720" w:hanging="720"/>
        <w:rPr>
          <w:rFonts w:ascii="Times New Roman" w:hAnsi="Times New Roman" w:cs="Times New Roman"/>
        </w:rPr>
      </w:pPr>
      <w:r w:rsidRPr="009273E0">
        <w:rPr>
          <w:rFonts w:ascii="Times New Roman" w:hAnsi="Times New Roman" w:cs="Times New Roman"/>
        </w:rPr>
        <w:t xml:space="preserve">Dzinamarira, T., et al., </w:t>
      </w:r>
      <w:r w:rsidRPr="009273E0">
        <w:rPr>
          <w:rFonts w:ascii="Times New Roman" w:hAnsi="Times New Roman" w:cs="Times New Roman"/>
          <w:i/>
        </w:rPr>
        <w:t>COVID-19 vaccine roll-out in South Africa and Zimbabwe: urgent need to address community preparedness, fears and hesitancy.</w:t>
      </w:r>
      <w:r w:rsidRPr="009273E0">
        <w:rPr>
          <w:rFonts w:ascii="Times New Roman" w:hAnsi="Times New Roman" w:cs="Times New Roman"/>
        </w:rPr>
        <w:t xml:space="preserve"> Vaccines, 2021. </w:t>
      </w:r>
      <w:r w:rsidRPr="009273E0">
        <w:rPr>
          <w:rFonts w:ascii="Times New Roman" w:hAnsi="Times New Roman" w:cs="Times New Roman"/>
          <w:b/>
        </w:rPr>
        <w:t>9</w:t>
      </w:r>
      <w:r w:rsidRPr="009273E0">
        <w:rPr>
          <w:rFonts w:ascii="Times New Roman" w:hAnsi="Times New Roman" w:cs="Times New Roman"/>
        </w:rPr>
        <w:t>(3): p. 250.</w:t>
      </w:r>
    </w:p>
    <w:p w14:paraId="7F81FB94" w14:textId="7D25382C" w:rsidR="00425408" w:rsidRDefault="00425408" w:rsidP="00425408">
      <w:r>
        <w:rPr>
          <w:rFonts w:ascii="Arial" w:hAnsi="Arial" w:cs="Arial"/>
          <w:color w:val="222222"/>
          <w:sz w:val="20"/>
          <w:szCs w:val="20"/>
          <w:shd w:val="clear" w:color="auto" w:fill="FFFFFF"/>
        </w:rPr>
        <w:t xml:space="preserve">Batool, S., Morton </w:t>
      </w:r>
      <w:proofErr w:type="spellStart"/>
      <w:r>
        <w:rPr>
          <w:rFonts w:ascii="Arial" w:hAnsi="Arial" w:cs="Arial"/>
          <w:color w:val="222222"/>
          <w:sz w:val="20"/>
          <w:szCs w:val="20"/>
          <w:shd w:val="clear" w:color="auto" w:fill="FFFFFF"/>
        </w:rPr>
        <w:t>Cuthrell</w:t>
      </w:r>
      <w:proofErr w:type="spellEnd"/>
      <w:r>
        <w:rPr>
          <w:rFonts w:ascii="Arial" w:hAnsi="Arial" w:cs="Arial"/>
          <w:color w:val="222222"/>
          <w:sz w:val="20"/>
          <w:szCs w:val="20"/>
          <w:shd w:val="clear" w:color="auto" w:fill="FFFFFF"/>
        </w:rPr>
        <w:t>, K., Tzenios, N., &amp; Shehryar, Z. (2022). Hepatocellular Carcinoma in Non-alcoholic Fatty Liver Disease: Emerging Burden. </w:t>
      </w:r>
      <w:r>
        <w:rPr>
          <w:rFonts w:ascii="Arial" w:hAnsi="Arial" w:cs="Arial"/>
          <w:i/>
          <w:iCs/>
          <w:color w:val="222222"/>
          <w:sz w:val="20"/>
          <w:szCs w:val="20"/>
          <w:shd w:val="clear" w:color="auto" w:fill="FFFFFF"/>
        </w:rPr>
        <w:t>International Research Journal of Oncology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w:t>
      </w:r>
      <w:r>
        <w:rPr>
          <w:rFonts w:ascii="Arial" w:hAnsi="Arial" w:cs="Arial"/>
          <w:color w:val="222222"/>
          <w:sz w:val="20"/>
          <w:szCs w:val="20"/>
          <w:shd w:val="clear" w:color="auto" w:fill="FFFFFF"/>
        </w:rPr>
        <w:t>(4), 93-104.</w:t>
      </w:r>
    </w:p>
    <w:p w14:paraId="0701B37C" w14:textId="7587FDEC" w:rsidR="00425408" w:rsidRPr="00425408" w:rsidRDefault="00425408" w:rsidP="00425408">
      <w:pPr>
        <w:rPr>
          <w:rFonts w:ascii="Lora" w:hAnsi="Lora"/>
          <w:sz w:val="16"/>
          <w:szCs w:val="16"/>
          <w:shd w:val="clear" w:color="auto" w:fill="FFFFFF"/>
        </w:rPr>
      </w:pPr>
      <w:r>
        <w:rPr>
          <w:rFonts w:ascii="Lora" w:hAnsi="Lora"/>
          <w:sz w:val="16"/>
          <w:szCs w:val="16"/>
          <w:shd w:val="clear" w:color="auto" w:fill="FFFFFF"/>
        </w:rPr>
        <w:t>Tzenios, N. . (2019). The Impact of Health Literacy on Employee Productivity: An Empirical Investigation . </w:t>
      </w:r>
      <w:r>
        <w:rPr>
          <w:rFonts w:ascii="Lora" w:hAnsi="Lora"/>
          <w:i/>
          <w:iCs/>
          <w:sz w:val="16"/>
          <w:szCs w:val="16"/>
          <w:shd w:val="clear" w:color="auto" w:fill="FFFFFF"/>
        </w:rPr>
        <w:t>Empirical Quests for Management Essences</w:t>
      </w:r>
      <w:r>
        <w:rPr>
          <w:rFonts w:ascii="Lora" w:hAnsi="Lora"/>
          <w:sz w:val="16"/>
          <w:szCs w:val="16"/>
          <w:shd w:val="clear" w:color="auto" w:fill="FFFFFF"/>
        </w:rPr>
        <w:t>, </w:t>
      </w:r>
      <w:r>
        <w:rPr>
          <w:rFonts w:ascii="Lora" w:hAnsi="Lora"/>
          <w:i/>
          <w:iCs/>
          <w:sz w:val="16"/>
          <w:szCs w:val="16"/>
          <w:shd w:val="clear" w:color="auto" w:fill="FFFFFF"/>
        </w:rPr>
        <w:t>3</w:t>
      </w:r>
      <w:r>
        <w:rPr>
          <w:rFonts w:ascii="Lora" w:hAnsi="Lora"/>
          <w:sz w:val="16"/>
          <w:szCs w:val="16"/>
          <w:shd w:val="clear" w:color="auto" w:fill="FFFFFF"/>
        </w:rPr>
        <w:t xml:space="preserve">(1), 21–33. Retrieved from </w:t>
      </w:r>
      <w:hyperlink r:id="rId7" w:history="1">
        <w:r w:rsidRPr="002A7A2C">
          <w:rPr>
            <w:rStyle w:val="Hyperlink"/>
            <w:rFonts w:ascii="Lora" w:hAnsi="Lora"/>
            <w:sz w:val="16"/>
            <w:szCs w:val="16"/>
            <w:shd w:val="clear" w:color="auto" w:fill="FFFFFF"/>
          </w:rPr>
          <w:t>https://researchberg.com/index.php/eqme/article/view/83</w:t>
        </w:r>
      </w:hyperlink>
    </w:p>
    <w:p w14:paraId="67BC0415" w14:textId="28EBB4E8" w:rsidR="00425408" w:rsidRDefault="00425408" w:rsidP="00425408">
      <w:pPr>
        <w:rPr>
          <w:rFonts w:ascii="Noto Sans" w:hAnsi="Noto Sans" w:cs="Noto Sans"/>
          <w:sz w:val="16"/>
          <w:szCs w:val="16"/>
          <w:shd w:val="clear" w:color="auto" w:fill="FFFFFF"/>
        </w:rPr>
      </w:pPr>
      <w:r>
        <w:rPr>
          <w:rFonts w:ascii="Noto Sans" w:hAnsi="Noto Sans" w:cs="Noto Sans"/>
          <w:sz w:val="16"/>
          <w:szCs w:val="16"/>
          <w:shd w:val="clear" w:color="auto" w:fill="FFFFFF"/>
        </w:rPr>
        <w:t>Tzenios, N. (2019). The Determinants of Access to Healthcare: A Review of Individual, Structural, and Systemic Factors. </w:t>
      </w:r>
      <w:r>
        <w:rPr>
          <w:rFonts w:ascii="Noto Sans" w:hAnsi="Noto Sans" w:cs="Noto Sans"/>
          <w:i/>
          <w:iCs/>
          <w:sz w:val="16"/>
          <w:szCs w:val="16"/>
          <w:shd w:val="clear" w:color="auto" w:fill="FFFFFF"/>
        </w:rPr>
        <w:t>Journal of Humanities and Applied Science Research</w:t>
      </w:r>
      <w:r>
        <w:rPr>
          <w:rFonts w:ascii="Noto Sans" w:hAnsi="Noto Sans" w:cs="Noto Sans"/>
          <w:sz w:val="16"/>
          <w:szCs w:val="16"/>
          <w:shd w:val="clear" w:color="auto" w:fill="FFFFFF"/>
        </w:rPr>
        <w:t>, </w:t>
      </w:r>
      <w:r>
        <w:rPr>
          <w:rFonts w:ascii="Noto Sans" w:hAnsi="Noto Sans" w:cs="Noto Sans"/>
          <w:i/>
          <w:iCs/>
          <w:sz w:val="16"/>
          <w:szCs w:val="16"/>
          <w:shd w:val="clear" w:color="auto" w:fill="FFFFFF"/>
        </w:rPr>
        <w:t>2</w:t>
      </w:r>
      <w:r>
        <w:rPr>
          <w:rFonts w:ascii="Noto Sans" w:hAnsi="Noto Sans" w:cs="Noto Sans"/>
          <w:sz w:val="16"/>
          <w:szCs w:val="16"/>
          <w:shd w:val="clear" w:color="auto" w:fill="FFFFFF"/>
        </w:rPr>
        <w:t xml:space="preserve">(1), 1–14. Retrieved from </w:t>
      </w:r>
      <w:hyperlink r:id="rId8" w:history="1">
        <w:r w:rsidRPr="002A7A2C">
          <w:rPr>
            <w:rStyle w:val="Hyperlink"/>
            <w:rFonts w:ascii="Noto Sans" w:hAnsi="Noto Sans" w:cs="Noto Sans"/>
            <w:sz w:val="16"/>
            <w:szCs w:val="16"/>
            <w:shd w:val="clear" w:color="auto" w:fill="FFFFFF"/>
          </w:rPr>
          <w:t>https://journals.sagescience.org/index.php/JHASR/article/view/23</w:t>
        </w:r>
      </w:hyperlink>
    </w:p>
    <w:p w14:paraId="128E7864" w14:textId="7E0535BE" w:rsidR="00425408" w:rsidRPr="00425408" w:rsidRDefault="00425408" w:rsidP="00425408">
      <w:pPr>
        <w:rPr>
          <w:rFonts w:ascii="Open Sans" w:hAnsi="Open Sans" w:cs="Open Sans"/>
          <w:sz w:val="16"/>
          <w:szCs w:val="16"/>
          <w:shd w:val="clear" w:color="auto" w:fill="FFFFFF"/>
        </w:rPr>
      </w:pPr>
      <w:r>
        <w:rPr>
          <w:rFonts w:ascii="Open Sans" w:hAnsi="Open Sans" w:cs="Open Sans"/>
          <w:sz w:val="16"/>
          <w:szCs w:val="16"/>
          <w:shd w:val="clear" w:color="auto" w:fill="FFFFFF"/>
        </w:rPr>
        <w:t>Tzenios, N. . (2020). Examining the Impact of EdTech Integration on Academic Performance Using Random Forest Regression. </w:t>
      </w:r>
      <w:proofErr w:type="spellStart"/>
      <w:r>
        <w:rPr>
          <w:rFonts w:ascii="Open Sans" w:hAnsi="Open Sans" w:cs="Open Sans"/>
          <w:i/>
          <w:iCs/>
          <w:sz w:val="16"/>
          <w:szCs w:val="16"/>
          <w:shd w:val="clear" w:color="auto" w:fill="FFFFFF"/>
        </w:rPr>
        <w:t>ResearchBerg</w:t>
      </w:r>
      <w:proofErr w:type="spellEnd"/>
      <w:r>
        <w:rPr>
          <w:rFonts w:ascii="Open Sans" w:hAnsi="Open Sans" w:cs="Open Sans"/>
          <w:i/>
          <w:iCs/>
          <w:sz w:val="16"/>
          <w:szCs w:val="16"/>
          <w:shd w:val="clear" w:color="auto" w:fill="FFFFFF"/>
        </w:rPr>
        <w:t xml:space="preserve"> Review of Science and Technology</w:t>
      </w:r>
      <w:r>
        <w:rPr>
          <w:rFonts w:ascii="Open Sans" w:hAnsi="Open Sans" w:cs="Open Sans"/>
          <w:sz w:val="16"/>
          <w:szCs w:val="16"/>
          <w:shd w:val="clear" w:color="auto" w:fill="FFFFFF"/>
        </w:rPr>
        <w:t>, </w:t>
      </w:r>
      <w:r>
        <w:rPr>
          <w:rFonts w:ascii="Open Sans" w:hAnsi="Open Sans" w:cs="Open Sans"/>
          <w:i/>
          <w:iCs/>
          <w:sz w:val="16"/>
          <w:szCs w:val="16"/>
          <w:shd w:val="clear" w:color="auto" w:fill="FFFFFF"/>
        </w:rPr>
        <w:t>3</w:t>
      </w:r>
      <w:r>
        <w:rPr>
          <w:rFonts w:ascii="Open Sans" w:hAnsi="Open Sans" w:cs="Open Sans"/>
          <w:sz w:val="16"/>
          <w:szCs w:val="16"/>
          <w:shd w:val="clear" w:color="auto" w:fill="FFFFFF"/>
        </w:rPr>
        <w:t xml:space="preserve">(1), 94–106. Retrieved from </w:t>
      </w:r>
      <w:hyperlink r:id="rId9" w:history="1">
        <w:r w:rsidRPr="002A7A2C">
          <w:rPr>
            <w:rStyle w:val="Hyperlink"/>
            <w:rFonts w:ascii="Open Sans" w:hAnsi="Open Sans" w:cs="Open Sans"/>
            <w:sz w:val="16"/>
            <w:szCs w:val="16"/>
            <w:shd w:val="clear" w:color="auto" w:fill="FFFFFF"/>
          </w:rPr>
          <w:t>https://researchberg.com/index.php/rrst/article/view/84</w:t>
        </w:r>
      </w:hyperlink>
    </w:p>
    <w:p w14:paraId="5A1B4AD3" w14:textId="56290081" w:rsidR="00425408" w:rsidRDefault="00425408" w:rsidP="00425408">
      <w:pPr>
        <w:rPr>
          <w:rFonts w:ascii="Noto Sans" w:hAnsi="Noto Sans" w:cs="Noto Sans"/>
          <w:sz w:val="16"/>
          <w:szCs w:val="16"/>
          <w:shd w:val="clear" w:color="auto" w:fill="FFFFFF"/>
        </w:rPr>
      </w:pPr>
      <w:r>
        <w:rPr>
          <w:rFonts w:ascii="Noto Sans" w:hAnsi="Noto Sans" w:cs="Noto Sans"/>
          <w:sz w:val="16"/>
          <w:szCs w:val="16"/>
          <w:shd w:val="clear" w:color="auto" w:fill="FFFFFF"/>
        </w:rPr>
        <w:t>Tzenios, N. (2023). A New Hallmark of Cancer: Stemness. </w:t>
      </w:r>
      <w:r>
        <w:rPr>
          <w:rFonts w:ascii="Noto Sans" w:hAnsi="Noto Sans" w:cs="Noto Sans"/>
          <w:i/>
          <w:iCs/>
          <w:sz w:val="16"/>
          <w:szCs w:val="16"/>
          <w:shd w:val="clear" w:color="auto" w:fill="FFFFFF"/>
        </w:rPr>
        <w:t>Special Journal of the Medical Academy and Other Life Sciences.</w:t>
      </w:r>
      <w:r>
        <w:rPr>
          <w:rFonts w:ascii="Noto Sans" w:hAnsi="Noto Sans" w:cs="Noto Sans"/>
          <w:sz w:val="16"/>
          <w:szCs w:val="16"/>
          <w:shd w:val="clear" w:color="auto" w:fill="FFFFFF"/>
        </w:rPr>
        <w:t>, </w:t>
      </w:r>
      <w:r>
        <w:rPr>
          <w:rFonts w:ascii="Noto Sans" w:hAnsi="Noto Sans" w:cs="Noto Sans"/>
          <w:i/>
          <w:iCs/>
          <w:sz w:val="16"/>
          <w:szCs w:val="16"/>
          <w:shd w:val="clear" w:color="auto" w:fill="FFFFFF"/>
        </w:rPr>
        <w:t>1</w:t>
      </w:r>
      <w:r>
        <w:rPr>
          <w:rFonts w:ascii="Noto Sans" w:hAnsi="Noto Sans" w:cs="Noto Sans"/>
          <w:sz w:val="16"/>
          <w:szCs w:val="16"/>
          <w:shd w:val="clear" w:color="auto" w:fill="FFFFFF"/>
        </w:rPr>
        <w:t xml:space="preserve">(1). </w:t>
      </w:r>
      <w:hyperlink r:id="rId10" w:history="1">
        <w:r w:rsidRPr="007834DA">
          <w:rPr>
            <w:rStyle w:val="Hyperlink"/>
            <w:rFonts w:ascii="Noto Sans" w:hAnsi="Noto Sans" w:cs="Noto Sans"/>
            <w:sz w:val="16"/>
            <w:szCs w:val="16"/>
            <w:shd w:val="clear" w:color="auto" w:fill="FFFFFF"/>
          </w:rPr>
          <w:t>https://doi.o</w:t>
        </w:r>
        <w:r w:rsidRPr="007834DA">
          <w:rPr>
            <w:rStyle w:val="Hyperlink"/>
            <w:rFonts w:ascii="Noto Sans" w:hAnsi="Noto Sans" w:cs="Noto Sans"/>
            <w:sz w:val="16"/>
            <w:szCs w:val="16"/>
            <w:shd w:val="clear" w:color="auto" w:fill="FFFFFF"/>
          </w:rPr>
          <w:t>r</w:t>
        </w:r>
        <w:r w:rsidRPr="007834DA">
          <w:rPr>
            <w:rStyle w:val="Hyperlink"/>
            <w:rFonts w:ascii="Noto Sans" w:hAnsi="Noto Sans" w:cs="Noto Sans"/>
            <w:sz w:val="16"/>
            <w:szCs w:val="16"/>
            <w:shd w:val="clear" w:color="auto" w:fill="FFFFFF"/>
          </w:rPr>
          <w:t>g/10.58676/sjmas.v</w:t>
        </w:r>
        <w:r w:rsidRPr="007834DA">
          <w:rPr>
            <w:rStyle w:val="Hyperlink"/>
            <w:rFonts w:ascii="Noto Sans" w:hAnsi="Noto Sans" w:cs="Noto Sans"/>
            <w:sz w:val="16"/>
            <w:szCs w:val="16"/>
            <w:shd w:val="clear" w:color="auto" w:fill="FFFFFF"/>
          </w:rPr>
          <w:t>1</w:t>
        </w:r>
        <w:r w:rsidRPr="007834DA">
          <w:rPr>
            <w:rStyle w:val="Hyperlink"/>
            <w:rFonts w:ascii="Noto Sans" w:hAnsi="Noto Sans" w:cs="Noto Sans"/>
            <w:sz w:val="16"/>
            <w:szCs w:val="16"/>
            <w:shd w:val="clear" w:color="auto" w:fill="FFFFFF"/>
          </w:rPr>
          <w:t>i1.3</w:t>
        </w:r>
      </w:hyperlink>
    </w:p>
    <w:p w14:paraId="2FE9DCA7" w14:textId="694755E8" w:rsidR="00425408" w:rsidRPr="00425408" w:rsidRDefault="00425408" w:rsidP="00425408">
      <w:pPr>
        <w:rPr>
          <w:rFonts w:ascii="Noto Sans" w:hAnsi="Noto Sans" w:cs="Noto Sans"/>
          <w:sz w:val="16"/>
          <w:szCs w:val="16"/>
          <w:shd w:val="clear" w:color="auto" w:fill="FFFFFF"/>
        </w:rPr>
      </w:pPr>
      <w:r>
        <w:rPr>
          <w:rFonts w:ascii="Noto Sans" w:hAnsi="Noto Sans" w:cs="Noto Sans"/>
          <w:sz w:val="16"/>
          <w:szCs w:val="16"/>
          <w:shd w:val="clear" w:color="auto" w:fill="FFFFFF"/>
        </w:rPr>
        <w:t>Sharma, P. R., &amp; Tzenios, N. (2023). Impact of Cirrhosis and Alcohol on Mortality Rates and Mitigation Efforts. </w:t>
      </w:r>
      <w:r>
        <w:rPr>
          <w:rFonts w:ascii="Noto Sans" w:hAnsi="Noto Sans" w:cs="Noto Sans"/>
          <w:i/>
          <w:iCs/>
          <w:sz w:val="16"/>
          <w:szCs w:val="16"/>
          <w:shd w:val="clear" w:color="auto" w:fill="FFFFFF"/>
        </w:rPr>
        <w:t>Special Journal of the Medical Academy and Other Life Sciences.</w:t>
      </w:r>
      <w:r>
        <w:rPr>
          <w:rFonts w:ascii="Noto Sans" w:hAnsi="Noto Sans" w:cs="Noto Sans"/>
          <w:sz w:val="16"/>
          <w:szCs w:val="16"/>
          <w:shd w:val="clear" w:color="auto" w:fill="FFFFFF"/>
        </w:rPr>
        <w:t>, </w:t>
      </w:r>
      <w:r>
        <w:rPr>
          <w:rFonts w:ascii="Noto Sans" w:hAnsi="Noto Sans" w:cs="Noto Sans"/>
          <w:i/>
          <w:iCs/>
          <w:sz w:val="16"/>
          <w:szCs w:val="16"/>
          <w:shd w:val="clear" w:color="auto" w:fill="FFFFFF"/>
        </w:rPr>
        <w:t>1</w:t>
      </w:r>
      <w:r>
        <w:rPr>
          <w:rFonts w:ascii="Noto Sans" w:hAnsi="Noto Sans" w:cs="Noto Sans"/>
          <w:sz w:val="16"/>
          <w:szCs w:val="16"/>
          <w:shd w:val="clear" w:color="auto" w:fill="FFFFFF"/>
        </w:rPr>
        <w:t xml:space="preserve">(1). </w:t>
      </w:r>
      <w:hyperlink r:id="rId11" w:history="1">
        <w:r w:rsidRPr="007834DA">
          <w:rPr>
            <w:rStyle w:val="Hyperlink"/>
            <w:rFonts w:ascii="Noto Sans" w:hAnsi="Noto Sans" w:cs="Noto Sans"/>
            <w:sz w:val="16"/>
            <w:szCs w:val="16"/>
            <w:shd w:val="clear" w:color="auto" w:fill="FFFFFF"/>
          </w:rPr>
          <w:t>https://doi.org/10.58676/sjmas.v1i1.10</w:t>
        </w:r>
      </w:hyperlink>
    </w:p>
    <w:p w14:paraId="7F5ABDD8" w14:textId="2DF1B1F5" w:rsidR="00425408" w:rsidRDefault="00425408" w:rsidP="00425408">
      <w:r>
        <w:rPr>
          <w:rFonts w:ascii="Noto Sans" w:hAnsi="Noto Sans" w:cs="Noto Sans"/>
          <w:sz w:val="16"/>
          <w:szCs w:val="16"/>
          <w:shd w:val="clear" w:color="auto" w:fill="FFFFFF"/>
        </w:rPr>
        <w:t>Professor Nikolaos Tzenios Ph.D., FRSPH, FRSM, FAAMFM, FWAMS, FMRS, AcIASS, mRSB, DABAAHP. (2022). CONTRIBUTE TO RAISING AWARENESS IN A COMMUNITY. </w:t>
      </w:r>
      <w:r>
        <w:rPr>
          <w:rFonts w:ascii="Noto Sans" w:hAnsi="Noto Sans" w:cs="Noto Sans"/>
          <w:i/>
          <w:iCs/>
          <w:sz w:val="16"/>
          <w:szCs w:val="16"/>
          <w:shd w:val="clear" w:color="auto" w:fill="FFFFFF"/>
        </w:rPr>
        <w:t>EPRA International Journal of Multidisciplinary Research (IJMR)</w:t>
      </w:r>
      <w:r>
        <w:rPr>
          <w:rFonts w:ascii="Noto Sans" w:hAnsi="Noto Sans" w:cs="Noto Sans"/>
          <w:sz w:val="16"/>
          <w:szCs w:val="16"/>
          <w:shd w:val="clear" w:color="auto" w:fill="FFFFFF"/>
        </w:rPr>
        <w:t>, </w:t>
      </w:r>
      <w:r>
        <w:rPr>
          <w:rFonts w:ascii="Noto Sans" w:hAnsi="Noto Sans" w:cs="Noto Sans"/>
          <w:i/>
          <w:iCs/>
          <w:sz w:val="16"/>
          <w:szCs w:val="16"/>
          <w:shd w:val="clear" w:color="auto" w:fill="FFFFFF"/>
        </w:rPr>
        <w:t>8</w:t>
      </w:r>
      <w:r>
        <w:rPr>
          <w:rFonts w:ascii="Noto Sans" w:hAnsi="Noto Sans" w:cs="Noto Sans"/>
          <w:sz w:val="16"/>
          <w:szCs w:val="16"/>
          <w:shd w:val="clear" w:color="auto" w:fill="FFFFFF"/>
        </w:rPr>
        <w:t xml:space="preserve">(12), 122–124. Retrieved from </w:t>
      </w:r>
      <w:hyperlink r:id="rId12" w:history="1">
        <w:r w:rsidRPr="002A7A2C">
          <w:rPr>
            <w:rStyle w:val="Hyperlink"/>
            <w:rFonts w:ascii="Noto Sans" w:hAnsi="Noto Sans" w:cs="Noto Sans"/>
            <w:sz w:val="16"/>
            <w:szCs w:val="16"/>
            <w:shd w:val="clear" w:color="auto" w:fill="FFFFFF"/>
          </w:rPr>
          <w:t>http://eprajournals.net/index.php/IJMR/article/view/1252</w:t>
        </w:r>
      </w:hyperlink>
      <w:r>
        <w:rPr>
          <w:rFonts w:ascii="Noto Sans" w:hAnsi="Noto Sans" w:cs="Noto Sans"/>
          <w:sz w:val="16"/>
          <w:szCs w:val="16"/>
          <w:shd w:val="clear" w:color="auto" w:fill="FFFFFF"/>
        </w:rPr>
        <w:t>.(</w:t>
      </w:r>
      <w:hyperlink r:id="rId13" w:history="1">
        <w:r w:rsidRPr="002A7A2C">
          <w:rPr>
            <w:rStyle w:val="Hyperlink"/>
            <w:rFonts w:ascii="Segoe UI" w:hAnsi="Segoe UI" w:cs="Segoe UI"/>
            <w:sz w:val="21"/>
            <w:szCs w:val="21"/>
            <w:shd w:val="clear" w:color="auto" w:fill="FFFFFF"/>
          </w:rPr>
          <w:t>https://doi.org/10.36713/epra12021</w:t>
        </w:r>
      </w:hyperlink>
      <w:r>
        <w:t>)</w:t>
      </w:r>
    </w:p>
    <w:p w14:paraId="379C095E" w14:textId="2C44DFB8" w:rsidR="00425408" w:rsidRDefault="00425408" w:rsidP="00425408">
      <w:pPr>
        <w:rPr>
          <w:rFonts w:ascii="Noto Sans" w:hAnsi="Noto Sans" w:cs="Noto Sans"/>
          <w:sz w:val="16"/>
          <w:szCs w:val="16"/>
          <w:shd w:val="clear" w:color="auto" w:fill="FFFFFF"/>
        </w:rPr>
      </w:pPr>
      <w:r>
        <w:rPr>
          <w:rFonts w:ascii="Noto Sans" w:hAnsi="Noto Sans" w:cs="Noto Sans"/>
          <w:sz w:val="16"/>
          <w:szCs w:val="16"/>
          <w:shd w:val="clear" w:color="auto" w:fill="FFFFFF"/>
        </w:rPr>
        <w:t>Tzenios, N. (2020). Clustering Students for Personalized Health Education Based on Learning Styles. </w:t>
      </w:r>
      <w:r>
        <w:rPr>
          <w:rFonts w:ascii="Noto Sans" w:hAnsi="Noto Sans" w:cs="Noto Sans"/>
          <w:i/>
          <w:iCs/>
          <w:sz w:val="16"/>
          <w:szCs w:val="16"/>
          <w:shd w:val="clear" w:color="auto" w:fill="FFFFFF"/>
        </w:rPr>
        <w:t>Sage Science Review of Educational Technology</w:t>
      </w:r>
      <w:r>
        <w:rPr>
          <w:rFonts w:ascii="Noto Sans" w:hAnsi="Noto Sans" w:cs="Noto Sans"/>
          <w:sz w:val="16"/>
          <w:szCs w:val="16"/>
          <w:shd w:val="clear" w:color="auto" w:fill="FFFFFF"/>
        </w:rPr>
        <w:t>, </w:t>
      </w:r>
      <w:r>
        <w:rPr>
          <w:rFonts w:ascii="Noto Sans" w:hAnsi="Noto Sans" w:cs="Noto Sans"/>
          <w:i/>
          <w:iCs/>
          <w:sz w:val="16"/>
          <w:szCs w:val="16"/>
          <w:shd w:val="clear" w:color="auto" w:fill="FFFFFF"/>
        </w:rPr>
        <w:t>3</w:t>
      </w:r>
      <w:r>
        <w:rPr>
          <w:rFonts w:ascii="Noto Sans" w:hAnsi="Noto Sans" w:cs="Noto Sans"/>
          <w:sz w:val="16"/>
          <w:szCs w:val="16"/>
          <w:shd w:val="clear" w:color="auto" w:fill="FFFFFF"/>
        </w:rPr>
        <w:t xml:space="preserve">(1), 22–36. Retrieved from </w:t>
      </w:r>
      <w:hyperlink r:id="rId14" w:history="1">
        <w:r w:rsidRPr="002A7A2C">
          <w:rPr>
            <w:rStyle w:val="Hyperlink"/>
            <w:rFonts w:ascii="Noto Sans" w:hAnsi="Noto Sans" w:cs="Noto Sans"/>
            <w:sz w:val="16"/>
            <w:szCs w:val="16"/>
            <w:shd w:val="clear" w:color="auto" w:fill="FFFFFF"/>
          </w:rPr>
          <w:t>https://journals.sagescience.org/index.php/ssret/article/view/22</w:t>
        </w:r>
      </w:hyperlink>
    </w:p>
    <w:p w14:paraId="04CED468" w14:textId="41175A0F" w:rsidR="00425408" w:rsidRDefault="00425408" w:rsidP="00425408">
      <w:pPr>
        <w:rPr>
          <w:rFonts w:ascii="Noto Sans" w:hAnsi="Noto Sans" w:cs="Noto Sans"/>
          <w:sz w:val="16"/>
          <w:szCs w:val="16"/>
          <w:shd w:val="clear" w:color="auto" w:fill="FFFFFF"/>
        </w:rPr>
      </w:pPr>
      <w:r w:rsidRPr="00186B26">
        <w:rPr>
          <w:rFonts w:ascii="Noto Sans" w:hAnsi="Noto Sans" w:cs="Noto Sans"/>
          <w:sz w:val="16"/>
          <w:szCs w:val="16"/>
          <w:shd w:val="clear" w:color="auto" w:fill="FFFFFF"/>
        </w:rPr>
        <w:t xml:space="preserve">Tzenios, N. (2022). Student-led Learning Theory. Cambridge Open Engage. </w:t>
      </w:r>
      <w:hyperlink r:id="rId15" w:history="1">
        <w:r w:rsidRPr="00186B26">
          <w:rPr>
            <w:rStyle w:val="Hyperlink"/>
            <w:rFonts w:ascii="Roboto" w:hAnsi="Roboto"/>
            <w:spacing w:val="2"/>
            <w:sz w:val="21"/>
            <w:szCs w:val="21"/>
            <w:shd w:val="clear" w:color="auto" w:fill="FFFFFF"/>
          </w:rPr>
          <w:t>https://doi.org/10.33774/coe-2022-0x2bx</w:t>
        </w:r>
      </w:hyperlink>
    </w:p>
    <w:p w14:paraId="4DBF5BC4" w14:textId="37E6D7CD" w:rsidR="00425408" w:rsidRDefault="00425408" w:rsidP="00425408">
      <w:pPr>
        <w:rPr>
          <w:rStyle w:val="Hyperlink"/>
          <w:rFonts w:ascii="Noto Sans" w:hAnsi="Noto Sans" w:cs="Noto Sans"/>
          <w:sz w:val="16"/>
          <w:szCs w:val="16"/>
          <w:shd w:val="clear" w:color="auto" w:fill="FFFFFF"/>
        </w:rPr>
      </w:pPr>
      <w:r w:rsidRPr="00186B26">
        <w:rPr>
          <w:rFonts w:ascii="Noto Sans" w:hAnsi="Noto Sans" w:cs="Noto Sans"/>
          <w:sz w:val="16"/>
          <w:szCs w:val="16"/>
          <w:shd w:val="clear" w:color="auto" w:fill="FFFFFF"/>
        </w:rPr>
        <w:t xml:space="preserve">Tzenios, N. (2022). Academic Doctoral Learning Plan. Cambridge Open Engage. </w:t>
      </w:r>
      <w:hyperlink r:id="rId16" w:history="1">
        <w:r w:rsidRPr="00186B26">
          <w:rPr>
            <w:rStyle w:val="Hyperlink"/>
            <w:rFonts w:ascii="Noto Sans" w:hAnsi="Noto Sans" w:cs="Noto Sans"/>
            <w:sz w:val="16"/>
            <w:szCs w:val="16"/>
            <w:shd w:val="clear" w:color="auto" w:fill="FFFFFF"/>
          </w:rPr>
          <w:t>https://doi.org/10.33774/coe-2022-7twh9</w:t>
        </w:r>
      </w:hyperlink>
    </w:p>
    <w:p w14:paraId="413053BB" w14:textId="6B0CF895" w:rsidR="00425408" w:rsidRDefault="00425408" w:rsidP="00425408">
      <w:pPr>
        <w:shd w:val="clear" w:color="auto" w:fill="FFFFFF"/>
        <w:spacing w:line="338" w:lineRule="atLeast"/>
        <w:textAlignment w:val="baseline"/>
        <w:rPr>
          <w:rStyle w:val="Hyperlink"/>
          <w:rFonts w:ascii="Open Sans" w:hAnsi="Open Sans" w:cs="Open Sans"/>
          <w:sz w:val="23"/>
          <w:szCs w:val="23"/>
        </w:rPr>
      </w:pPr>
      <w:r w:rsidRPr="00186B26">
        <w:rPr>
          <w:rFonts w:ascii="Open Sans" w:hAnsi="Open Sans" w:cs="Open Sans"/>
          <w:color w:val="494949"/>
          <w:sz w:val="23"/>
          <w:szCs w:val="23"/>
        </w:rPr>
        <w:t xml:space="preserve">Tzenios N, </w:t>
      </w:r>
      <w:proofErr w:type="spellStart"/>
      <w:r w:rsidRPr="00186B26">
        <w:rPr>
          <w:rFonts w:ascii="Open Sans" w:hAnsi="Open Sans" w:cs="Open Sans"/>
          <w:color w:val="494949"/>
          <w:sz w:val="23"/>
          <w:szCs w:val="23"/>
        </w:rPr>
        <w:t>Tazanios</w:t>
      </w:r>
      <w:proofErr w:type="spellEnd"/>
      <w:r w:rsidRPr="00186B26">
        <w:rPr>
          <w:rFonts w:ascii="Open Sans" w:hAnsi="Open Sans" w:cs="Open Sans"/>
          <w:color w:val="494949"/>
          <w:sz w:val="23"/>
          <w:szCs w:val="23"/>
        </w:rPr>
        <w:t xml:space="preserve"> M, Chahine M. The Relationship between Association between Blood Pressure and Risk of Cancer Development. Preprints.org; 2022. </w:t>
      </w:r>
      <w:hyperlink r:id="rId17" w:history="1">
        <w:r w:rsidRPr="00186B26">
          <w:rPr>
            <w:rStyle w:val="Hyperlink"/>
            <w:rFonts w:ascii="Roboto" w:hAnsi="Roboto"/>
            <w:spacing w:val="2"/>
            <w:sz w:val="21"/>
            <w:szCs w:val="21"/>
            <w:shd w:val="clear" w:color="auto" w:fill="FFFFFF"/>
          </w:rPr>
          <w:t>https://doi.org</w:t>
        </w:r>
        <w:r w:rsidRPr="00186B26">
          <w:rPr>
            <w:rStyle w:val="Hyperlink"/>
            <w:rFonts w:ascii="Open Sans" w:hAnsi="Open Sans" w:cs="Open Sans"/>
            <w:sz w:val="23"/>
            <w:szCs w:val="23"/>
          </w:rPr>
          <w:t>/10.20944/preprints202211.0353.v1</w:t>
        </w:r>
      </w:hyperlink>
    </w:p>
    <w:p w14:paraId="5C110815" w14:textId="0F266246" w:rsidR="00101DF7" w:rsidRDefault="00101DF7" w:rsidP="00101DF7">
      <w:pPr>
        <w:rPr>
          <w:rFonts w:ascii="Helvetica Neue" w:hAnsi="Helvetica Neue"/>
          <w:color w:val="222222"/>
          <w:sz w:val="18"/>
          <w:szCs w:val="18"/>
          <w:shd w:val="clear" w:color="auto" w:fill="FFFFFF"/>
        </w:rPr>
      </w:pPr>
      <w:r>
        <w:rPr>
          <w:rFonts w:ascii="Helvetica Neue" w:hAnsi="Helvetica Neue"/>
          <w:color w:val="222222"/>
          <w:sz w:val="18"/>
          <w:szCs w:val="18"/>
          <w:shd w:val="clear" w:color="auto" w:fill="FFFFFF"/>
        </w:rPr>
        <w:t xml:space="preserve">Tzenios, N., </w:t>
      </w:r>
      <w:proofErr w:type="spellStart"/>
      <w:r>
        <w:rPr>
          <w:rFonts w:ascii="Helvetica Neue" w:hAnsi="Helvetica Neue"/>
          <w:color w:val="222222"/>
          <w:sz w:val="18"/>
          <w:szCs w:val="18"/>
          <w:shd w:val="clear" w:color="auto" w:fill="FFFFFF"/>
        </w:rPr>
        <w:t>Tazanios</w:t>
      </w:r>
      <w:proofErr w:type="spellEnd"/>
      <w:r>
        <w:rPr>
          <w:rFonts w:ascii="Helvetica Neue" w:hAnsi="Helvetica Neue"/>
          <w:color w:val="222222"/>
          <w:sz w:val="18"/>
          <w:szCs w:val="18"/>
          <w:shd w:val="clear" w:color="auto" w:fill="FFFFFF"/>
        </w:rPr>
        <w:t>, M. E., &amp; Chahine, M. (2022). Combining Influenza and COVID-19 Booster Vaccination Strategy to Improve Vaccination Uptake Necessary for Managing the Health Pandemic: A Systematic Review and Meta-Analysis. </w:t>
      </w:r>
      <w:r>
        <w:rPr>
          <w:rFonts w:ascii="Helvetica Neue" w:hAnsi="Helvetica Neue"/>
          <w:i/>
          <w:iCs/>
          <w:color w:val="222222"/>
          <w:sz w:val="18"/>
          <w:szCs w:val="18"/>
          <w:shd w:val="clear" w:color="auto" w:fill="FFFFFF"/>
        </w:rPr>
        <w:t>Vaccines</w:t>
      </w:r>
      <w:r>
        <w:rPr>
          <w:rFonts w:ascii="Helvetica Neue" w:hAnsi="Helvetica Neue"/>
          <w:color w:val="222222"/>
          <w:sz w:val="18"/>
          <w:szCs w:val="18"/>
          <w:shd w:val="clear" w:color="auto" w:fill="FFFFFF"/>
        </w:rPr>
        <w:t>, </w:t>
      </w:r>
      <w:r>
        <w:rPr>
          <w:rFonts w:ascii="Helvetica Neue" w:hAnsi="Helvetica Neue"/>
          <w:i/>
          <w:iCs/>
          <w:color w:val="222222"/>
          <w:sz w:val="18"/>
          <w:szCs w:val="18"/>
          <w:shd w:val="clear" w:color="auto" w:fill="FFFFFF"/>
        </w:rPr>
        <w:t>11</w:t>
      </w:r>
      <w:r>
        <w:rPr>
          <w:rFonts w:ascii="Helvetica Neue" w:hAnsi="Helvetica Neue"/>
          <w:color w:val="222222"/>
          <w:sz w:val="18"/>
          <w:szCs w:val="18"/>
          <w:shd w:val="clear" w:color="auto" w:fill="FFFFFF"/>
        </w:rPr>
        <w:t xml:space="preserve">(1), 16. </w:t>
      </w:r>
      <w:hyperlink r:id="rId18" w:history="1">
        <w:r w:rsidRPr="002A7A2C">
          <w:rPr>
            <w:rStyle w:val="Hyperlink"/>
            <w:rFonts w:ascii="Helvetica Neue" w:hAnsi="Helvetica Neue"/>
            <w:sz w:val="18"/>
            <w:szCs w:val="18"/>
            <w:shd w:val="clear" w:color="auto" w:fill="FFFFFF"/>
          </w:rPr>
          <w:t>https://doi.org/10.3390/vaccines11010016</w:t>
        </w:r>
      </w:hyperlink>
    </w:p>
    <w:p w14:paraId="420B4A72" w14:textId="77777777" w:rsidR="00101DF7" w:rsidRDefault="00101DF7" w:rsidP="00101DF7">
      <w:pPr>
        <w:rPr>
          <w:rFonts w:ascii="Roboto" w:hAnsi="Roboto"/>
          <w:spacing w:val="2"/>
          <w:sz w:val="21"/>
          <w:szCs w:val="21"/>
          <w:shd w:val="clear" w:color="auto" w:fill="FFFFFF"/>
        </w:rPr>
      </w:pPr>
      <w:r>
        <w:rPr>
          <w:rFonts w:ascii="Roboto" w:hAnsi="Roboto"/>
          <w:spacing w:val="2"/>
          <w:sz w:val="21"/>
          <w:szCs w:val="21"/>
          <w:shd w:val="clear" w:color="auto" w:fill="FFFFFF"/>
        </w:rPr>
        <w:lastRenderedPageBreak/>
        <w:t>Tzenios, N. (2022). Interprofessional Program Design Project to improve Nursing students’ attitudes toward collaborative practice. </w:t>
      </w:r>
      <w:r>
        <w:rPr>
          <w:rFonts w:ascii="Roboto" w:hAnsi="Roboto"/>
          <w:i/>
          <w:iCs/>
          <w:spacing w:val="2"/>
          <w:sz w:val="21"/>
          <w:szCs w:val="21"/>
          <w:shd w:val="clear" w:color="auto" w:fill="FFFFFF"/>
        </w:rPr>
        <w:t>Cambridge Open Engage</w:t>
      </w:r>
      <w:r>
        <w:rPr>
          <w:rFonts w:ascii="Roboto" w:hAnsi="Roboto"/>
          <w:spacing w:val="2"/>
          <w:sz w:val="21"/>
          <w:szCs w:val="21"/>
          <w:shd w:val="clear" w:color="auto" w:fill="FFFFFF"/>
        </w:rPr>
        <w:t xml:space="preserve">. </w:t>
      </w:r>
      <w:hyperlink r:id="rId19" w:history="1">
        <w:r w:rsidRPr="00186B26">
          <w:rPr>
            <w:rStyle w:val="Hyperlink"/>
            <w:rFonts w:ascii="Roboto" w:hAnsi="Roboto"/>
            <w:spacing w:val="2"/>
            <w:sz w:val="21"/>
            <w:szCs w:val="21"/>
            <w:shd w:val="clear" w:color="auto" w:fill="FFFFFF"/>
          </w:rPr>
          <w:t>https://doi.org/10.33774/coe-2022-hsxz7</w:t>
        </w:r>
      </w:hyperlink>
    </w:p>
    <w:p w14:paraId="064F19F8" w14:textId="76D41A8B" w:rsidR="00101DF7" w:rsidRPr="00101DF7" w:rsidRDefault="00101DF7" w:rsidP="00101DF7">
      <w:pPr>
        <w:rPr>
          <w:rFonts w:ascii="Roboto" w:hAnsi="Roboto"/>
          <w:spacing w:val="2"/>
          <w:sz w:val="21"/>
          <w:szCs w:val="21"/>
          <w:shd w:val="clear" w:color="auto" w:fill="FFFFFF"/>
        </w:rPr>
      </w:pPr>
      <w:r w:rsidRPr="0029438D">
        <w:rPr>
          <w:rFonts w:ascii="Open Sans" w:hAnsi="Open Sans" w:cs="Open Sans"/>
          <w:color w:val="4A4A4A"/>
          <w:sz w:val="20"/>
          <w:szCs w:val="20"/>
          <w:shd w:val="clear" w:color="auto" w:fill="FFFFFF"/>
        </w:rPr>
        <w:br/>
        <w:t xml:space="preserve">Tzenios, N.; </w:t>
      </w:r>
      <w:proofErr w:type="spellStart"/>
      <w:r w:rsidRPr="0029438D">
        <w:rPr>
          <w:rFonts w:ascii="Open Sans" w:hAnsi="Open Sans" w:cs="Open Sans"/>
          <w:color w:val="4A4A4A"/>
          <w:sz w:val="20"/>
          <w:szCs w:val="20"/>
          <w:shd w:val="clear" w:color="auto" w:fill="FFFFFF"/>
        </w:rPr>
        <w:t>Tazanios</w:t>
      </w:r>
      <w:proofErr w:type="spellEnd"/>
      <w:r w:rsidRPr="0029438D">
        <w:rPr>
          <w:rFonts w:ascii="Open Sans" w:hAnsi="Open Sans" w:cs="Open Sans"/>
          <w:color w:val="4A4A4A"/>
          <w:sz w:val="20"/>
          <w:szCs w:val="20"/>
          <w:shd w:val="clear" w:color="auto" w:fill="FFFFFF"/>
        </w:rPr>
        <w:t>, M.; Chahine, M. The impact of BMI on Ovarian Cancer- An Updated Systematic Review and Metanalysis. Preprints 2022, 2022110251 (</w:t>
      </w:r>
      <w:hyperlink r:id="rId20" w:history="1">
        <w:r w:rsidRPr="0029438D">
          <w:rPr>
            <w:rStyle w:val="Hyperlink"/>
            <w:rFonts w:ascii="Roboto" w:hAnsi="Roboto"/>
            <w:spacing w:val="2"/>
            <w:sz w:val="21"/>
            <w:szCs w:val="21"/>
            <w:shd w:val="clear" w:color="auto" w:fill="FFFFFF"/>
          </w:rPr>
          <w:t>https://doi.org/</w:t>
        </w:r>
        <w:r w:rsidRPr="0029438D">
          <w:rPr>
            <w:rStyle w:val="Hyperlink"/>
            <w:rFonts w:ascii="Open Sans" w:hAnsi="Open Sans" w:cs="Open Sans"/>
            <w:sz w:val="20"/>
            <w:szCs w:val="20"/>
            <w:shd w:val="clear" w:color="auto" w:fill="FFFFFF"/>
          </w:rPr>
          <w:t>10.20944/preprints202211.0251.v1</w:t>
        </w:r>
      </w:hyperlink>
      <w:r w:rsidRPr="0029438D">
        <w:rPr>
          <w:rFonts w:ascii="Open Sans" w:hAnsi="Open Sans" w:cs="Open Sans"/>
          <w:color w:val="4A4A4A"/>
          <w:sz w:val="20"/>
          <w:szCs w:val="20"/>
          <w:shd w:val="clear" w:color="auto" w:fill="FFFFFF"/>
        </w:rPr>
        <w:t>).</w:t>
      </w:r>
    </w:p>
    <w:p w14:paraId="6BA94D89" w14:textId="77777777" w:rsidR="00101DF7" w:rsidRDefault="00101DF7" w:rsidP="00425408">
      <w:pPr>
        <w:shd w:val="clear" w:color="auto" w:fill="FFFFFF"/>
        <w:spacing w:line="338" w:lineRule="atLeast"/>
        <w:textAlignment w:val="baseline"/>
        <w:rPr>
          <w:rFonts w:ascii="Roboto" w:hAnsi="Roboto"/>
          <w:spacing w:val="2"/>
          <w:sz w:val="21"/>
          <w:szCs w:val="21"/>
          <w:shd w:val="clear" w:color="auto" w:fill="FFFFFF"/>
        </w:rPr>
      </w:pPr>
    </w:p>
    <w:p w14:paraId="23A14595" w14:textId="77777777" w:rsidR="00425408" w:rsidRPr="009273E0" w:rsidRDefault="00425408" w:rsidP="009273E0">
      <w:pPr>
        <w:pStyle w:val="EndNoteBibliography"/>
        <w:ind w:left="720" w:hanging="720"/>
        <w:rPr>
          <w:rFonts w:ascii="Times New Roman" w:hAnsi="Times New Roman" w:cs="Times New Roman"/>
        </w:rPr>
      </w:pPr>
    </w:p>
    <w:p w14:paraId="25326E39" w14:textId="488B7E99" w:rsidR="00BB67C4" w:rsidRPr="009273E0" w:rsidRDefault="009C529A" w:rsidP="00E022F5">
      <w:pPr>
        <w:jc w:val="both"/>
        <w:rPr>
          <w:rFonts w:ascii="Times New Roman" w:hAnsi="Times New Roman" w:cs="Times New Roman"/>
          <w:color w:val="000000" w:themeColor="text1"/>
          <w:sz w:val="24"/>
          <w:szCs w:val="24"/>
        </w:rPr>
      </w:pPr>
      <w:r w:rsidRPr="009273E0">
        <w:rPr>
          <w:rFonts w:ascii="Times New Roman" w:hAnsi="Times New Roman" w:cs="Times New Roman"/>
          <w:color w:val="000000" w:themeColor="text1"/>
          <w:sz w:val="24"/>
          <w:szCs w:val="24"/>
        </w:rPr>
        <w:fldChar w:fldCharType="end"/>
      </w:r>
    </w:p>
    <w:sectPr w:rsidR="00BB67C4" w:rsidRPr="009273E0">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10705" w14:textId="77777777" w:rsidR="00C335E3" w:rsidRDefault="00C335E3" w:rsidP="002B340B">
      <w:pPr>
        <w:spacing w:after="0" w:line="240" w:lineRule="auto"/>
      </w:pPr>
      <w:r>
        <w:separator/>
      </w:r>
    </w:p>
  </w:endnote>
  <w:endnote w:type="continuationSeparator" w:id="0">
    <w:p w14:paraId="3F88D79E" w14:textId="77777777" w:rsidR="00C335E3" w:rsidRDefault="00C335E3" w:rsidP="002B3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panose1 w:val="00000000000000000000"/>
    <w:charset w:val="4D"/>
    <w:family w:val="auto"/>
    <w:pitch w:val="variable"/>
    <w:sig w:usb0="A00002FF" w:usb1="5000204B" w:usb2="00000000" w:usb3="00000000" w:csb0="00000097" w:csb1="00000000"/>
  </w:font>
  <w:font w:name="Noto Sans">
    <w:panose1 w:val="020B0502040504020204"/>
    <w:charset w:val="00"/>
    <w:family w:val="swiss"/>
    <w:pitch w:val="variable"/>
    <w:sig w:usb0="E00082FF" w:usb1="400078FF" w:usb2="00000021"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604020202020204"/>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B1B73" w14:textId="77777777" w:rsidR="00C335E3" w:rsidRDefault="00C335E3" w:rsidP="002B340B">
      <w:pPr>
        <w:spacing w:after="0" w:line="240" w:lineRule="auto"/>
      </w:pPr>
      <w:r>
        <w:separator/>
      </w:r>
    </w:p>
  </w:footnote>
  <w:footnote w:type="continuationSeparator" w:id="0">
    <w:p w14:paraId="49117E86" w14:textId="77777777" w:rsidR="00C335E3" w:rsidRDefault="00C335E3" w:rsidP="002B3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E953" w14:textId="77777777" w:rsidR="003204E7" w:rsidRDefault="003204E7" w:rsidP="003204E7">
    <w:pPr>
      <w:pStyle w:val="Header"/>
      <w:jc w:val="center"/>
      <w:rPr>
        <w:rFonts w:asciiTheme="majorBidi" w:hAnsiTheme="majorBidi" w:cstheme="majorBidi"/>
        <w:sz w:val="32"/>
        <w:szCs w:val="32"/>
      </w:rPr>
    </w:pPr>
    <w:hyperlink r:id="rId1" w:history="1">
      <w:r w:rsidRPr="00635BAD">
        <w:rPr>
          <w:rStyle w:val="Hyperlink"/>
          <w:rFonts w:asciiTheme="majorBidi" w:hAnsiTheme="majorBidi" w:cstheme="majorBidi"/>
          <w:b/>
          <w:bCs/>
          <w:color w:val="FFFFFF"/>
          <w:sz w:val="32"/>
          <w:szCs w:val="32"/>
          <w:shd w:val="clear" w:color="auto" w:fill="1E6292"/>
        </w:rPr>
        <w:t>Special journal of the Medical Academy and other Life Sciences</w:t>
      </w:r>
    </w:hyperlink>
  </w:p>
  <w:p w14:paraId="259EFFC7" w14:textId="5A80744A" w:rsidR="003204E7" w:rsidRDefault="003204E7" w:rsidP="003204E7">
    <w:pPr>
      <w:pStyle w:val="Header"/>
      <w:jc w:val="center"/>
    </w:pPr>
    <w:hyperlink r:id="rId2" w:history="1">
      <w:r>
        <w:rPr>
          <w:rStyle w:val="Hyperlink"/>
          <w:rFonts w:ascii="Noto Sans" w:hAnsi="Noto Sans" w:cs="Noto Sans"/>
          <w:color w:val="006798"/>
          <w:sz w:val="21"/>
          <w:szCs w:val="21"/>
          <w:shd w:val="clear" w:color="auto" w:fill="FFFFFF"/>
        </w:rPr>
        <w:t xml:space="preserve">Vol. 1 No. </w:t>
      </w:r>
      <w:r>
        <w:rPr>
          <w:rStyle w:val="Hyperlink"/>
          <w:rFonts w:ascii="Noto Sans" w:hAnsi="Noto Sans" w:cs="Noto Sans"/>
          <w:color w:val="006798"/>
          <w:sz w:val="21"/>
          <w:szCs w:val="21"/>
          <w:shd w:val="clear" w:color="auto" w:fill="FFFFFF"/>
        </w:rPr>
        <w:t>2</w:t>
      </w:r>
      <w:r>
        <w:rPr>
          <w:rStyle w:val="Hyperlink"/>
          <w:rFonts w:ascii="Noto Sans" w:hAnsi="Noto Sans" w:cs="Noto Sans"/>
          <w:color w:val="006798"/>
          <w:sz w:val="21"/>
          <w:szCs w:val="21"/>
          <w:shd w:val="clear" w:color="auto" w:fill="FFFFFF"/>
        </w:rPr>
        <w:t xml:space="preserve"> (2023)</w:t>
      </w:r>
    </w:hyperlink>
    <w:r>
      <w:t xml:space="preserve"> 0</w:t>
    </w:r>
    <w:r>
      <w:t>2</w:t>
    </w:r>
    <w:r>
      <w:t>/</w:t>
    </w:r>
    <w:r>
      <w:t>09</w:t>
    </w:r>
    <w:r>
      <w:t>/2023</w:t>
    </w:r>
  </w:p>
  <w:p w14:paraId="5FC73B0D" w14:textId="00AE10EE" w:rsidR="003204E7" w:rsidRDefault="003204E7" w:rsidP="003204E7">
    <w:pPr>
      <w:pStyle w:val="Heading2"/>
      <w:shd w:val="clear" w:color="auto" w:fill="FFFFFF"/>
      <w:spacing w:before="0" w:line="240" w:lineRule="auto"/>
      <w:jc w:val="center"/>
      <w:rPr>
        <w:rStyle w:val="value"/>
        <w:rFonts w:asciiTheme="majorBidi" w:hAnsiTheme="majorBidi"/>
        <w:sz w:val="28"/>
        <w:szCs w:val="28"/>
      </w:rPr>
    </w:pPr>
    <w:r w:rsidRPr="00635BAD">
      <w:rPr>
        <w:rFonts w:asciiTheme="majorBidi" w:hAnsiTheme="majorBidi"/>
        <w:sz w:val="28"/>
        <w:szCs w:val="28"/>
      </w:rPr>
      <w:t>DOI: </w:t>
    </w:r>
    <w:hyperlink r:id="rId3" w:history="1">
      <w:r w:rsidRPr="00635BAD">
        <w:rPr>
          <w:rStyle w:val="Hyperlink"/>
          <w:rFonts w:asciiTheme="majorBidi" w:hAnsiTheme="majorBidi"/>
          <w:sz w:val="28"/>
          <w:szCs w:val="28"/>
        </w:rPr>
        <w:t>https://doi.org/</w:t>
      </w:r>
      <w:r w:rsidRPr="003204E7">
        <w:rPr>
          <w:rStyle w:val="Hyperlink"/>
          <w:rFonts w:asciiTheme="majorBidi" w:hAnsiTheme="majorBidi"/>
          <w:sz w:val="28"/>
          <w:szCs w:val="28"/>
        </w:rPr>
        <w:t>10.58676/sjmas.v1i2.11</w:t>
      </w:r>
    </w:hyperlink>
  </w:p>
  <w:p w14:paraId="6B67C6EB" w14:textId="77777777" w:rsidR="003204E7" w:rsidRDefault="00320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893"/>
    <w:multiLevelType w:val="hybridMultilevel"/>
    <w:tmpl w:val="1DA6C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44117"/>
    <w:multiLevelType w:val="multilevel"/>
    <w:tmpl w:val="7D2C9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158EF"/>
    <w:multiLevelType w:val="multilevel"/>
    <w:tmpl w:val="FD124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E06DCB"/>
    <w:multiLevelType w:val="multilevel"/>
    <w:tmpl w:val="C2C47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F007B3"/>
    <w:multiLevelType w:val="multilevel"/>
    <w:tmpl w:val="07EE7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7512740">
    <w:abstractNumId w:val="0"/>
  </w:num>
  <w:num w:numId="2" w16cid:durableId="541943686">
    <w:abstractNumId w:val="2"/>
  </w:num>
  <w:num w:numId="3" w16cid:durableId="193425897">
    <w:abstractNumId w:val="1"/>
  </w:num>
  <w:num w:numId="4" w16cid:durableId="2016959323">
    <w:abstractNumId w:val="4"/>
  </w:num>
  <w:num w:numId="5" w16cid:durableId="902250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zrs0w0tax2z4e02pt5wtdu25x2pdasdets&quot;&gt;My EndNote q&lt;record-ids&gt;&lt;item&gt;1&lt;/item&gt;&lt;item&gt;2&lt;/item&gt;&lt;item&gt;3&lt;/item&gt;&lt;item&gt;4&lt;/item&gt;&lt;item&gt;5&lt;/item&gt;&lt;item&gt;6&lt;/item&gt;&lt;item&gt;7&lt;/item&gt;&lt;item&gt;8&lt;/item&gt;&lt;item&gt;9&lt;/item&gt;&lt;item&gt;10&lt;/item&gt;&lt;/record-ids&gt;&lt;/item&gt;&lt;item db-id=&quot;ffv2pxdr720ddneesv65t50fsfevze0x0pea&quot;&gt;My EndNote Libraryds&lt;record-ids&gt;&lt;item&gt;2&lt;/item&gt;&lt;item&gt;3&lt;/item&gt;&lt;/record-ids&gt;&lt;/item&gt;&lt;item db-id=&quot;trd2aa2ztd0zdmeerfnp09evwvpx0sd90x25&quot;&gt;My EndNote Library&lt;record-ids&gt;&lt;item&gt;1&lt;/item&gt;&lt;item&gt;2&lt;/item&gt;&lt;item&gt;3&lt;/item&gt;&lt;item&gt;6&lt;/item&gt;&lt;item&gt;7&lt;/item&gt;&lt;item&gt;8&lt;/item&gt;&lt;/record-ids&gt;&lt;/item&gt;&lt;/Libraries&gt;"/>
  </w:docVars>
  <w:rsids>
    <w:rsidRoot w:val="00474323"/>
    <w:rsid w:val="00074DA7"/>
    <w:rsid w:val="000A3127"/>
    <w:rsid w:val="00101DF7"/>
    <w:rsid w:val="002B340B"/>
    <w:rsid w:val="002C58D2"/>
    <w:rsid w:val="002E3A79"/>
    <w:rsid w:val="003147CC"/>
    <w:rsid w:val="003204E7"/>
    <w:rsid w:val="0036351C"/>
    <w:rsid w:val="00394445"/>
    <w:rsid w:val="00425408"/>
    <w:rsid w:val="00474323"/>
    <w:rsid w:val="005816BD"/>
    <w:rsid w:val="005B5433"/>
    <w:rsid w:val="00634C6B"/>
    <w:rsid w:val="00665421"/>
    <w:rsid w:val="006C078B"/>
    <w:rsid w:val="00813592"/>
    <w:rsid w:val="0087050B"/>
    <w:rsid w:val="0090434A"/>
    <w:rsid w:val="009273E0"/>
    <w:rsid w:val="009678C1"/>
    <w:rsid w:val="009C529A"/>
    <w:rsid w:val="009E0AAC"/>
    <w:rsid w:val="00AA14BA"/>
    <w:rsid w:val="00B81FA6"/>
    <w:rsid w:val="00BB67C4"/>
    <w:rsid w:val="00BD455A"/>
    <w:rsid w:val="00BD7633"/>
    <w:rsid w:val="00BE2B8C"/>
    <w:rsid w:val="00C335E3"/>
    <w:rsid w:val="00C521FE"/>
    <w:rsid w:val="00C7345C"/>
    <w:rsid w:val="00CD10AE"/>
    <w:rsid w:val="00CD203B"/>
    <w:rsid w:val="00CE4459"/>
    <w:rsid w:val="00CF0EEA"/>
    <w:rsid w:val="00D15B8B"/>
    <w:rsid w:val="00D35541"/>
    <w:rsid w:val="00E022F5"/>
    <w:rsid w:val="00E35F4A"/>
    <w:rsid w:val="00E63026"/>
    <w:rsid w:val="00EA0413"/>
    <w:rsid w:val="00F16391"/>
    <w:rsid w:val="00F568BA"/>
    <w:rsid w:val="00FA2F5B"/>
    <w:rsid w:val="00FD3EE1"/>
    <w:rsid w:val="00FD4B8C"/>
    <w:rsid w:val="00FD6701"/>
    <w:rsid w:val="00FE48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B52AF"/>
  <w15:chartTrackingRefBased/>
  <w15:docId w15:val="{042FF28D-F654-40E6-88B3-F23664A4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30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204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163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DA7"/>
    <w:pPr>
      <w:ind w:left="720"/>
      <w:contextualSpacing/>
    </w:pPr>
  </w:style>
  <w:style w:type="character" w:styleId="Hyperlink">
    <w:name w:val="Hyperlink"/>
    <w:basedOn w:val="DefaultParagraphFont"/>
    <w:unhideWhenUsed/>
    <w:rsid w:val="00074DA7"/>
    <w:rPr>
      <w:color w:val="0563C1" w:themeColor="hyperlink"/>
      <w:u w:val="single"/>
    </w:rPr>
  </w:style>
  <w:style w:type="character" w:styleId="UnresolvedMention">
    <w:name w:val="Unresolved Mention"/>
    <w:basedOn w:val="DefaultParagraphFont"/>
    <w:uiPriority w:val="99"/>
    <w:semiHidden/>
    <w:unhideWhenUsed/>
    <w:rsid w:val="00074DA7"/>
    <w:rPr>
      <w:color w:val="605E5C"/>
      <w:shd w:val="clear" w:color="auto" w:fill="E1DFDD"/>
    </w:rPr>
  </w:style>
  <w:style w:type="character" w:customStyle="1" w:styleId="Heading1Char">
    <w:name w:val="Heading 1 Char"/>
    <w:basedOn w:val="DefaultParagraphFont"/>
    <w:link w:val="Heading1"/>
    <w:uiPriority w:val="9"/>
    <w:rsid w:val="00E63026"/>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9E0AAC"/>
    <w:rPr>
      <w:b/>
      <w:bCs/>
    </w:rPr>
  </w:style>
  <w:style w:type="paragraph" w:styleId="Header">
    <w:name w:val="header"/>
    <w:basedOn w:val="Normal"/>
    <w:link w:val="HeaderChar"/>
    <w:unhideWhenUsed/>
    <w:rsid w:val="002B340B"/>
    <w:pPr>
      <w:tabs>
        <w:tab w:val="center" w:pos="4680"/>
        <w:tab w:val="right" w:pos="9360"/>
      </w:tabs>
      <w:spacing w:after="0" w:line="240" w:lineRule="auto"/>
    </w:pPr>
  </w:style>
  <w:style w:type="character" w:customStyle="1" w:styleId="HeaderChar">
    <w:name w:val="Header Char"/>
    <w:basedOn w:val="DefaultParagraphFont"/>
    <w:link w:val="Header"/>
    <w:rsid w:val="002B340B"/>
  </w:style>
  <w:style w:type="paragraph" w:styleId="Footer">
    <w:name w:val="footer"/>
    <w:basedOn w:val="Normal"/>
    <w:link w:val="FooterChar"/>
    <w:uiPriority w:val="99"/>
    <w:unhideWhenUsed/>
    <w:rsid w:val="002B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40B"/>
  </w:style>
  <w:style w:type="character" w:customStyle="1" w:styleId="Heading3Char">
    <w:name w:val="Heading 3 Char"/>
    <w:basedOn w:val="DefaultParagraphFont"/>
    <w:link w:val="Heading3"/>
    <w:uiPriority w:val="9"/>
    <w:rsid w:val="00F16391"/>
    <w:rPr>
      <w:rFonts w:ascii="Times New Roman" w:eastAsia="Times New Roman" w:hAnsi="Times New Roman" w:cs="Times New Roman"/>
      <w:b/>
      <w:bCs/>
      <w:sz w:val="27"/>
      <w:szCs w:val="27"/>
    </w:rPr>
  </w:style>
  <w:style w:type="paragraph" w:customStyle="1" w:styleId="html-xx">
    <w:name w:val="html-xx"/>
    <w:basedOn w:val="Normal"/>
    <w:rsid w:val="000A3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italic">
    <w:name w:val="html-italic"/>
    <w:basedOn w:val="DefaultParagraphFont"/>
    <w:rsid w:val="000A3127"/>
  </w:style>
  <w:style w:type="paragraph" w:customStyle="1" w:styleId="EndNoteBibliographyTitle">
    <w:name w:val="EndNote Bibliography Title"/>
    <w:basedOn w:val="Normal"/>
    <w:link w:val="EndNoteBibliographyTitleChar"/>
    <w:rsid w:val="009C529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C529A"/>
    <w:rPr>
      <w:rFonts w:ascii="Calibri" w:hAnsi="Calibri" w:cs="Calibri"/>
      <w:noProof/>
    </w:rPr>
  </w:style>
  <w:style w:type="paragraph" w:customStyle="1" w:styleId="EndNoteBibliography">
    <w:name w:val="EndNote Bibliography"/>
    <w:basedOn w:val="Normal"/>
    <w:link w:val="EndNoteBibliographyChar"/>
    <w:rsid w:val="009C529A"/>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9C529A"/>
    <w:rPr>
      <w:rFonts w:ascii="Calibri" w:hAnsi="Calibri" w:cs="Calibri"/>
      <w:noProof/>
    </w:rPr>
  </w:style>
  <w:style w:type="character" w:styleId="FollowedHyperlink">
    <w:name w:val="FollowedHyperlink"/>
    <w:basedOn w:val="DefaultParagraphFont"/>
    <w:uiPriority w:val="99"/>
    <w:semiHidden/>
    <w:unhideWhenUsed/>
    <w:rsid w:val="00425408"/>
    <w:rPr>
      <w:color w:val="954F72" w:themeColor="followedHyperlink"/>
      <w:u w:val="single"/>
    </w:rPr>
  </w:style>
  <w:style w:type="paragraph" w:customStyle="1" w:styleId="Normal1">
    <w:name w:val="Normal1"/>
    <w:rsid w:val="00101DF7"/>
    <w:pPr>
      <w:spacing w:after="0" w:line="276" w:lineRule="auto"/>
      <w:contextualSpacing/>
    </w:pPr>
    <w:rPr>
      <w:rFonts w:ascii="Arial" w:eastAsia="Arial" w:hAnsi="Arial" w:cs="Arial"/>
    </w:rPr>
  </w:style>
  <w:style w:type="character" w:customStyle="1" w:styleId="Heading2Char">
    <w:name w:val="Heading 2 Char"/>
    <w:basedOn w:val="DefaultParagraphFont"/>
    <w:link w:val="Heading2"/>
    <w:uiPriority w:val="9"/>
    <w:semiHidden/>
    <w:rsid w:val="003204E7"/>
    <w:rPr>
      <w:rFonts w:asciiTheme="majorHAnsi" w:eastAsiaTheme="majorEastAsia" w:hAnsiTheme="majorHAnsi" w:cstheme="majorBidi"/>
      <w:color w:val="2F5496" w:themeColor="accent1" w:themeShade="BF"/>
      <w:sz w:val="26"/>
      <w:szCs w:val="26"/>
    </w:rPr>
  </w:style>
  <w:style w:type="character" w:customStyle="1" w:styleId="value">
    <w:name w:val="value"/>
    <w:basedOn w:val="DefaultParagraphFont"/>
    <w:rsid w:val="00320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43680">
      <w:bodyDiv w:val="1"/>
      <w:marLeft w:val="0"/>
      <w:marRight w:val="0"/>
      <w:marTop w:val="0"/>
      <w:marBottom w:val="0"/>
      <w:divBdr>
        <w:top w:val="none" w:sz="0" w:space="0" w:color="auto"/>
        <w:left w:val="none" w:sz="0" w:space="0" w:color="auto"/>
        <w:bottom w:val="none" w:sz="0" w:space="0" w:color="auto"/>
        <w:right w:val="none" w:sz="0" w:space="0" w:color="auto"/>
      </w:divBdr>
    </w:div>
    <w:div w:id="675961051">
      <w:bodyDiv w:val="1"/>
      <w:marLeft w:val="0"/>
      <w:marRight w:val="0"/>
      <w:marTop w:val="0"/>
      <w:marBottom w:val="0"/>
      <w:divBdr>
        <w:top w:val="none" w:sz="0" w:space="0" w:color="auto"/>
        <w:left w:val="none" w:sz="0" w:space="0" w:color="auto"/>
        <w:bottom w:val="none" w:sz="0" w:space="0" w:color="auto"/>
        <w:right w:val="none" w:sz="0" w:space="0" w:color="auto"/>
      </w:divBdr>
    </w:div>
    <w:div w:id="738216559">
      <w:bodyDiv w:val="1"/>
      <w:marLeft w:val="0"/>
      <w:marRight w:val="0"/>
      <w:marTop w:val="0"/>
      <w:marBottom w:val="0"/>
      <w:divBdr>
        <w:top w:val="none" w:sz="0" w:space="0" w:color="auto"/>
        <w:left w:val="none" w:sz="0" w:space="0" w:color="auto"/>
        <w:bottom w:val="none" w:sz="0" w:space="0" w:color="auto"/>
        <w:right w:val="none" w:sz="0" w:space="0" w:color="auto"/>
      </w:divBdr>
      <w:divsChild>
        <w:div w:id="508058018">
          <w:marLeft w:val="0"/>
          <w:marRight w:val="0"/>
          <w:marTop w:val="0"/>
          <w:marBottom w:val="0"/>
          <w:divBdr>
            <w:top w:val="none" w:sz="0" w:space="0" w:color="auto"/>
            <w:left w:val="none" w:sz="0" w:space="0" w:color="auto"/>
            <w:bottom w:val="none" w:sz="0" w:space="0" w:color="auto"/>
            <w:right w:val="none" w:sz="0" w:space="0" w:color="auto"/>
          </w:divBdr>
          <w:divsChild>
            <w:div w:id="800265472">
              <w:marLeft w:val="0"/>
              <w:marRight w:val="0"/>
              <w:marTop w:val="0"/>
              <w:marBottom w:val="0"/>
              <w:divBdr>
                <w:top w:val="none" w:sz="0" w:space="0" w:color="auto"/>
                <w:left w:val="none" w:sz="0" w:space="0" w:color="auto"/>
                <w:bottom w:val="none" w:sz="0" w:space="0" w:color="auto"/>
                <w:right w:val="none" w:sz="0" w:space="0" w:color="auto"/>
              </w:divBdr>
            </w:div>
          </w:divsChild>
        </w:div>
        <w:div w:id="1177958058">
          <w:marLeft w:val="0"/>
          <w:marRight w:val="0"/>
          <w:marTop w:val="0"/>
          <w:marBottom w:val="0"/>
          <w:divBdr>
            <w:top w:val="none" w:sz="0" w:space="0" w:color="auto"/>
            <w:left w:val="none" w:sz="0" w:space="0" w:color="auto"/>
            <w:bottom w:val="none" w:sz="0" w:space="0" w:color="auto"/>
            <w:right w:val="none" w:sz="0" w:space="0" w:color="auto"/>
          </w:divBdr>
        </w:div>
      </w:divsChild>
    </w:div>
    <w:div w:id="754058836">
      <w:bodyDiv w:val="1"/>
      <w:marLeft w:val="0"/>
      <w:marRight w:val="0"/>
      <w:marTop w:val="0"/>
      <w:marBottom w:val="0"/>
      <w:divBdr>
        <w:top w:val="none" w:sz="0" w:space="0" w:color="auto"/>
        <w:left w:val="none" w:sz="0" w:space="0" w:color="auto"/>
        <w:bottom w:val="none" w:sz="0" w:space="0" w:color="auto"/>
        <w:right w:val="none" w:sz="0" w:space="0" w:color="auto"/>
      </w:divBdr>
    </w:div>
    <w:div w:id="927082436">
      <w:bodyDiv w:val="1"/>
      <w:marLeft w:val="0"/>
      <w:marRight w:val="0"/>
      <w:marTop w:val="0"/>
      <w:marBottom w:val="0"/>
      <w:divBdr>
        <w:top w:val="none" w:sz="0" w:space="0" w:color="auto"/>
        <w:left w:val="none" w:sz="0" w:space="0" w:color="auto"/>
        <w:bottom w:val="none" w:sz="0" w:space="0" w:color="auto"/>
        <w:right w:val="none" w:sz="0" w:space="0" w:color="auto"/>
      </w:divBdr>
      <w:divsChild>
        <w:div w:id="1807772191">
          <w:marLeft w:val="0"/>
          <w:marRight w:val="0"/>
          <w:marTop w:val="0"/>
          <w:marBottom w:val="0"/>
          <w:divBdr>
            <w:top w:val="none" w:sz="0" w:space="0" w:color="auto"/>
            <w:left w:val="none" w:sz="0" w:space="0" w:color="auto"/>
            <w:bottom w:val="none" w:sz="0" w:space="0" w:color="auto"/>
            <w:right w:val="none" w:sz="0" w:space="0" w:color="auto"/>
          </w:divBdr>
          <w:divsChild>
            <w:div w:id="1649747029">
              <w:marLeft w:val="0"/>
              <w:marRight w:val="0"/>
              <w:marTop w:val="0"/>
              <w:marBottom w:val="0"/>
              <w:divBdr>
                <w:top w:val="none" w:sz="0" w:space="0" w:color="auto"/>
                <w:left w:val="none" w:sz="0" w:space="0" w:color="auto"/>
                <w:bottom w:val="none" w:sz="0" w:space="0" w:color="auto"/>
                <w:right w:val="none" w:sz="0" w:space="0" w:color="auto"/>
              </w:divBdr>
            </w:div>
          </w:divsChild>
        </w:div>
        <w:div w:id="1581989477">
          <w:marLeft w:val="0"/>
          <w:marRight w:val="0"/>
          <w:marTop w:val="0"/>
          <w:marBottom w:val="0"/>
          <w:divBdr>
            <w:top w:val="none" w:sz="0" w:space="0" w:color="auto"/>
            <w:left w:val="none" w:sz="0" w:space="0" w:color="auto"/>
            <w:bottom w:val="none" w:sz="0" w:space="0" w:color="auto"/>
            <w:right w:val="none" w:sz="0" w:space="0" w:color="auto"/>
          </w:divBdr>
        </w:div>
      </w:divsChild>
    </w:div>
    <w:div w:id="1000700261">
      <w:bodyDiv w:val="1"/>
      <w:marLeft w:val="0"/>
      <w:marRight w:val="0"/>
      <w:marTop w:val="0"/>
      <w:marBottom w:val="0"/>
      <w:divBdr>
        <w:top w:val="none" w:sz="0" w:space="0" w:color="auto"/>
        <w:left w:val="none" w:sz="0" w:space="0" w:color="auto"/>
        <w:bottom w:val="none" w:sz="0" w:space="0" w:color="auto"/>
        <w:right w:val="none" w:sz="0" w:space="0" w:color="auto"/>
      </w:divBdr>
      <w:divsChild>
        <w:div w:id="89013032">
          <w:marLeft w:val="0"/>
          <w:marRight w:val="0"/>
          <w:marTop w:val="0"/>
          <w:marBottom w:val="0"/>
          <w:divBdr>
            <w:top w:val="none" w:sz="0" w:space="0" w:color="auto"/>
            <w:left w:val="none" w:sz="0" w:space="0" w:color="auto"/>
            <w:bottom w:val="none" w:sz="0" w:space="0" w:color="auto"/>
            <w:right w:val="none" w:sz="0" w:space="0" w:color="auto"/>
          </w:divBdr>
          <w:divsChild>
            <w:div w:id="956594912">
              <w:marLeft w:val="0"/>
              <w:marRight w:val="0"/>
              <w:marTop w:val="0"/>
              <w:marBottom w:val="0"/>
              <w:divBdr>
                <w:top w:val="none" w:sz="0" w:space="0" w:color="auto"/>
                <w:left w:val="none" w:sz="0" w:space="0" w:color="auto"/>
                <w:bottom w:val="none" w:sz="0" w:space="0" w:color="auto"/>
                <w:right w:val="none" w:sz="0" w:space="0" w:color="auto"/>
              </w:divBdr>
            </w:div>
          </w:divsChild>
        </w:div>
        <w:div w:id="386149921">
          <w:marLeft w:val="0"/>
          <w:marRight w:val="0"/>
          <w:marTop w:val="0"/>
          <w:marBottom w:val="0"/>
          <w:divBdr>
            <w:top w:val="none" w:sz="0" w:space="0" w:color="auto"/>
            <w:left w:val="none" w:sz="0" w:space="0" w:color="auto"/>
            <w:bottom w:val="none" w:sz="0" w:space="0" w:color="auto"/>
            <w:right w:val="none" w:sz="0" w:space="0" w:color="auto"/>
          </w:divBdr>
        </w:div>
      </w:divsChild>
    </w:div>
    <w:div w:id="1503399768">
      <w:bodyDiv w:val="1"/>
      <w:marLeft w:val="0"/>
      <w:marRight w:val="0"/>
      <w:marTop w:val="0"/>
      <w:marBottom w:val="0"/>
      <w:divBdr>
        <w:top w:val="none" w:sz="0" w:space="0" w:color="auto"/>
        <w:left w:val="none" w:sz="0" w:space="0" w:color="auto"/>
        <w:bottom w:val="none" w:sz="0" w:space="0" w:color="auto"/>
        <w:right w:val="none" w:sz="0" w:space="0" w:color="auto"/>
      </w:divBdr>
      <w:divsChild>
        <w:div w:id="1419518263">
          <w:marLeft w:val="0"/>
          <w:marRight w:val="0"/>
          <w:marTop w:val="0"/>
          <w:marBottom w:val="0"/>
          <w:divBdr>
            <w:top w:val="none" w:sz="0" w:space="0" w:color="auto"/>
            <w:left w:val="none" w:sz="0" w:space="0" w:color="auto"/>
            <w:bottom w:val="none" w:sz="0" w:space="0" w:color="auto"/>
            <w:right w:val="none" w:sz="0" w:space="0" w:color="auto"/>
          </w:divBdr>
          <w:divsChild>
            <w:div w:id="1434132544">
              <w:marLeft w:val="0"/>
              <w:marRight w:val="0"/>
              <w:marTop w:val="0"/>
              <w:marBottom w:val="0"/>
              <w:divBdr>
                <w:top w:val="none" w:sz="0" w:space="0" w:color="auto"/>
                <w:left w:val="none" w:sz="0" w:space="0" w:color="auto"/>
                <w:bottom w:val="none" w:sz="0" w:space="0" w:color="auto"/>
                <w:right w:val="none" w:sz="0" w:space="0" w:color="auto"/>
              </w:divBdr>
            </w:div>
          </w:divsChild>
        </w:div>
        <w:div w:id="1551335015">
          <w:marLeft w:val="0"/>
          <w:marRight w:val="0"/>
          <w:marTop w:val="0"/>
          <w:marBottom w:val="0"/>
          <w:divBdr>
            <w:top w:val="none" w:sz="0" w:space="0" w:color="auto"/>
            <w:left w:val="none" w:sz="0" w:space="0" w:color="auto"/>
            <w:bottom w:val="none" w:sz="0" w:space="0" w:color="auto"/>
            <w:right w:val="none" w:sz="0" w:space="0" w:color="auto"/>
          </w:divBdr>
        </w:div>
      </w:divsChild>
    </w:div>
    <w:div w:id="1572352745">
      <w:bodyDiv w:val="1"/>
      <w:marLeft w:val="0"/>
      <w:marRight w:val="0"/>
      <w:marTop w:val="0"/>
      <w:marBottom w:val="0"/>
      <w:divBdr>
        <w:top w:val="none" w:sz="0" w:space="0" w:color="auto"/>
        <w:left w:val="none" w:sz="0" w:space="0" w:color="auto"/>
        <w:bottom w:val="none" w:sz="0" w:space="0" w:color="auto"/>
        <w:right w:val="none" w:sz="0" w:space="0" w:color="auto"/>
      </w:divBdr>
    </w:div>
    <w:div w:id="1691643815">
      <w:bodyDiv w:val="1"/>
      <w:marLeft w:val="0"/>
      <w:marRight w:val="0"/>
      <w:marTop w:val="0"/>
      <w:marBottom w:val="0"/>
      <w:divBdr>
        <w:top w:val="none" w:sz="0" w:space="0" w:color="auto"/>
        <w:left w:val="none" w:sz="0" w:space="0" w:color="auto"/>
        <w:bottom w:val="none" w:sz="0" w:space="0" w:color="auto"/>
        <w:right w:val="none" w:sz="0" w:space="0" w:color="auto"/>
      </w:divBdr>
    </w:div>
    <w:div w:id="1747336492">
      <w:bodyDiv w:val="1"/>
      <w:marLeft w:val="0"/>
      <w:marRight w:val="0"/>
      <w:marTop w:val="0"/>
      <w:marBottom w:val="0"/>
      <w:divBdr>
        <w:top w:val="none" w:sz="0" w:space="0" w:color="auto"/>
        <w:left w:val="none" w:sz="0" w:space="0" w:color="auto"/>
        <w:bottom w:val="none" w:sz="0" w:space="0" w:color="auto"/>
        <w:right w:val="none" w:sz="0" w:space="0" w:color="auto"/>
      </w:divBdr>
    </w:div>
    <w:div w:id="1822847975">
      <w:bodyDiv w:val="1"/>
      <w:marLeft w:val="0"/>
      <w:marRight w:val="0"/>
      <w:marTop w:val="0"/>
      <w:marBottom w:val="0"/>
      <w:divBdr>
        <w:top w:val="none" w:sz="0" w:space="0" w:color="auto"/>
        <w:left w:val="none" w:sz="0" w:space="0" w:color="auto"/>
        <w:bottom w:val="none" w:sz="0" w:space="0" w:color="auto"/>
        <w:right w:val="none" w:sz="0" w:space="0" w:color="auto"/>
      </w:divBdr>
    </w:div>
    <w:div w:id="1972976423">
      <w:bodyDiv w:val="1"/>
      <w:marLeft w:val="0"/>
      <w:marRight w:val="0"/>
      <w:marTop w:val="0"/>
      <w:marBottom w:val="0"/>
      <w:divBdr>
        <w:top w:val="none" w:sz="0" w:space="0" w:color="auto"/>
        <w:left w:val="none" w:sz="0" w:space="0" w:color="auto"/>
        <w:bottom w:val="none" w:sz="0" w:space="0" w:color="auto"/>
        <w:right w:val="none" w:sz="0" w:space="0" w:color="auto"/>
      </w:divBdr>
      <w:divsChild>
        <w:div w:id="1262835414">
          <w:marLeft w:val="0"/>
          <w:marRight w:val="0"/>
          <w:marTop w:val="0"/>
          <w:marBottom w:val="0"/>
          <w:divBdr>
            <w:top w:val="none" w:sz="0" w:space="0" w:color="auto"/>
            <w:left w:val="none" w:sz="0" w:space="0" w:color="auto"/>
            <w:bottom w:val="none" w:sz="0" w:space="0" w:color="auto"/>
            <w:right w:val="none" w:sz="0" w:space="0" w:color="auto"/>
          </w:divBdr>
        </w:div>
      </w:divsChild>
    </w:div>
    <w:div w:id="1988822018">
      <w:bodyDiv w:val="1"/>
      <w:marLeft w:val="0"/>
      <w:marRight w:val="0"/>
      <w:marTop w:val="0"/>
      <w:marBottom w:val="0"/>
      <w:divBdr>
        <w:top w:val="none" w:sz="0" w:space="0" w:color="auto"/>
        <w:left w:val="none" w:sz="0" w:space="0" w:color="auto"/>
        <w:bottom w:val="none" w:sz="0" w:space="0" w:color="auto"/>
        <w:right w:val="none" w:sz="0" w:space="0" w:color="auto"/>
      </w:divBdr>
      <w:divsChild>
        <w:div w:id="1358700902">
          <w:marLeft w:val="0"/>
          <w:marRight w:val="0"/>
          <w:marTop w:val="0"/>
          <w:marBottom w:val="0"/>
          <w:divBdr>
            <w:top w:val="none" w:sz="0" w:space="0" w:color="auto"/>
            <w:left w:val="none" w:sz="0" w:space="0" w:color="auto"/>
            <w:bottom w:val="none" w:sz="0" w:space="0" w:color="auto"/>
            <w:right w:val="none" w:sz="0" w:space="0" w:color="auto"/>
          </w:divBdr>
          <w:divsChild>
            <w:div w:id="141820797">
              <w:marLeft w:val="0"/>
              <w:marRight w:val="0"/>
              <w:marTop w:val="0"/>
              <w:marBottom w:val="0"/>
              <w:divBdr>
                <w:top w:val="none" w:sz="0" w:space="0" w:color="auto"/>
                <w:left w:val="none" w:sz="0" w:space="0" w:color="auto"/>
                <w:bottom w:val="none" w:sz="0" w:space="0" w:color="auto"/>
                <w:right w:val="none" w:sz="0" w:space="0" w:color="auto"/>
              </w:divBdr>
            </w:div>
          </w:divsChild>
        </w:div>
        <w:div w:id="1441299378">
          <w:marLeft w:val="0"/>
          <w:marRight w:val="0"/>
          <w:marTop w:val="0"/>
          <w:marBottom w:val="0"/>
          <w:divBdr>
            <w:top w:val="none" w:sz="0" w:space="0" w:color="auto"/>
            <w:left w:val="none" w:sz="0" w:space="0" w:color="auto"/>
            <w:bottom w:val="none" w:sz="0" w:space="0" w:color="auto"/>
            <w:right w:val="none" w:sz="0" w:space="0" w:color="auto"/>
          </w:divBdr>
        </w:div>
      </w:divsChild>
    </w:div>
    <w:div w:id="2018338318">
      <w:bodyDiv w:val="1"/>
      <w:marLeft w:val="0"/>
      <w:marRight w:val="0"/>
      <w:marTop w:val="0"/>
      <w:marBottom w:val="0"/>
      <w:divBdr>
        <w:top w:val="none" w:sz="0" w:space="0" w:color="auto"/>
        <w:left w:val="none" w:sz="0" w:space="0" w:color="auto"/>
        <w:bottom w:val="none" w:sz="0" w:space="0" w:color="auto"/>
        <w:right w:val="none" w:sz="0" w:space="0" w:color="auto"/>
      </w:divBdr>
      <w:divsChild>
        <w:div w:id="642197341">
          <w:marLeft w:val="0"/>
          <w:marRight w:val="0"/>
          <w:marTop w:val="0"/>
          <w:marBottom w:val="0"/>
          <w:divBdr>
            <w:top w:val="none" w:sz="0" w:space="0" w:color="auto"/>
            <w:left w:val="none" w:sz="0" w:space="0" w:color="auto"/>
            <w:bottom w:val="none" w:sz="0" w:space="0" w:color="auto"/>
            <w:right w:val="none" w:sz="0" w:space="0" w:color="auto"/>
          </w:divBdr>
          <w:divsChild>
            <w:div w:id="85275956">
              <w:marLeft w:val="0"/>
              <w:marRight w:val="0"/>
              <w:marTop w:val="0"/>
              <w:marBottom w:val="0"/>
              <w:divBdr>
                <w:top w:val="none" w:sz="0" w:space="0" w:color="auto"/>
                <w:left w:val="none" w:sz="0" w:space="0" w:color="auto"/>
                <w:bottom w:val="none" w:sz="0" w:space="0" w:color="auto"/>
                <w:right w:val="none" w:sz="0" w:space="0" w:color="auto"/>
              </w:divBdr>
            </w:div>
          </w:divsChild>
        </w:div>
        <w:div w:id="719062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science.org/index.php/JHASR/article/view/23" TargetMode="External"/><Relationship Id="rId13" Type="http://schemas.openxmlformats.org/officeDocument/2006/relationships/hyperlink" Target="https://doi.org/10.36713/epra12021" TargetMode="External"/><Relationship Id="rId18" Type="http://schemas.openxmlformats.org/officeDocument/2006/relationships/hyperlink" Target="https://doi.org/10.3390/vaccines11010016"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researchberg.com/index.php/eqme/article/view/83" TargetMode="External"/><Relationship Id="rId12" Type="http://schemas.openxmlformats.org/officeDocument/2006/relationships/hyperlink" Target="http://eprajournals.net/index.php/IJMR/article/view/1252" TargetMode="External"/><Relationship Id="rId17" Type="http://schemas.openxmlformats.org/officeDocument/2006/relationships/hyperlink" Target="https://doi.org/10.20944/preprints202211.0353.v1" TargetMode="External"/><Relationship Id="rId2" Type="http://schemas.openxmlformats.org/officeDocument/2006/relationships/styles" Target="styles.xml"/><Relationship Id="rId16" Type="http://schemas.openxmlformats.org/officeDocument/2006/relationships/hyperlink" Target="https://doi.org/10.33774/coe-2022-7twh9" TargetMode="External"/><Relationship Id="rId20" Type="http://schemas.openxmlformats.org/officeDocument/2006/relationships/hyperlink" Target="https://doi.org/10.20944/preprints202211.0251.v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58676/sjmas.v1i1.10" TargetMode="External"/><Relationship Id="rId5" Type="http://schemas.openxmlformats.org/officeDocument/2006/relationships/footnotes" Target="footnotes.xml"/><Relationship Id="rId15" Type="http://schemas.openxmlformats.org/officeDocument/2006/relationships/hyperlink" Target="https://doi.org/10.33774/coe-2022-0x2bx" TargetMode="External"/><Relationship Id="rId23" Type="http://schemas.openxmlformats.org/officeDocument/2006/relationships/theme" Target="theme/theme1.xml"/><Relationship Id="rId10" Type="http://schemas.openxmlformats.org/officeDocument/2006/relationships/hyperlink" Target="https://doi.org/10.58676/sjmas.v1i1.3" TargetMode="External"/><Relationship Id="rId19" Type="http://schemas.openxmlformats.org/officeDocument/2006/relationships/hyperlink" Target="https://doi.org/10.33774/coe-2022-hsxz7" TargetMode="External"/><Relationship Id="rId4" Type="http://schemas.openxmlformats.org/officeDocument/2006/relationships/webSettings" Target="webSettings.xml"/><Relationship Id="rId9" Type="http://schemas.openxmlformats.org/officeDocument/2006/relationships/hyperlink" Target="https://researchberg.com/index.php/rrst/article/view/84" TargetMode="External"/><Relationship Id="rId14" Type="http://schemas.openxmlformats.org/officeDocument/2006/relationships/hyperlink" Target="https://journals.sagescience.org/index.php/ssret/article/view/2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doi.org/10.58676/sjmas.v1i1.3" TargetMode="External"/><Relationship Id="rId2" Type="http://schemas.openxmlformats.org/officeDocument/2006/relationships/hyperlink" Target="https://sjmas.com/index.php/sjmas/issue/view/1" TargetMode="External"/><Relationship Id="rId1" Type="http://schemas.openxmlformats.org/officeDocument/2006/relationships/hyperlink" Target="https://sjmas.com/index.php/sjma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8</Pages>
  <Words>6835</Words>
  <Characters>38964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Yawar Saeed</dc:creator>
  <cp:keywords/>
  <dc:description/>
  <cp:lastModifiedBy>nicolas tzenios</cp:lastModifiedBy>
  <cp:revision>30</cp:revision>
  <dcterms:created xsi:type="dcterms:W3CDTF">2023-01-22T11:22:00Z</dcterms:created>
  <dcterms:modified xsi:type="dcterms:W3CDTF">2023-02-09T10:22:00Z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448a797d9f42c49b0915521b788afdc4fe63e4d07967640ec5d9086eb3fc1880</vt:lpwstr>
  </property>
</Properties>
</file>